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7D1521" w:rsidRDefault="000C209F" w:rsidP="00360664">
            <w:pPr>
              <w:spacing w:after="0" w:line="240" w:lineRule="auto"/>
              <w:ind w:left="-108" w:right="-720"/>
              <w:rPr>
                <w:rFonts w:ascii="Arial" w:hAnsi="Arial" w:cs="Arial"/>
                <w:sz w:val="20"/>
                <w:szCs w:val="20"/>
              </w:rPr>
            </w:pPr>
            <w:r w:rsidRPr="00734189">
              <w:rPr>
                <w:rFonts w:ascii="Arial" w:hAnsi="Arial" w:cs="Arial"/>
                <w:b/>
                <w:sz w:val="36"/>
                <w:szCs w:val="36"/>
              </w:rPr>
              <w:t xml:space="preserve"> </w:t>
            </w:r>
            <w:r w:rsidR="007D1521" w:rsidRPr="007D1521">
              <w:rPr>
                <w:rFonts w:ascii="Arial" w:hAnsi="Arial" w:cs="Arial"/>
                <w:sz w:val="36"/>
                <w:szCs w:val="36"/>
              </w:rPr>
              <w:t>_</w:t>
            </w:r>
            <w:r w:rsidRPr="007D1521">
              <w:rPr>
                <w:rFonts w:ascii="Arial" w:hAnsi="Arial" w:cs="Arial"/>
                <w:sz w:val="36"/>
                <w:szCs w:val="36"/>
              </w:rPr>
              <w:t xml:space="preserve"> </w:t>
            </w:r>
            <w:r w:rsidRPr="007D1521">
              <w:rPr>
                <w:rFonts w:ascii="Arial" w:hAnsi="Arial" w:cs="Arial"/>
                <w:sz w:val="20"/>
                <w:szCs w:val="20"/>
              </w:rPr>
              <w:t>Quarter 1 (January 1 – March 31</w:t>
            </w:r>
            <w:r w:rsidR="005C75FE" w:rsidRPr="007D1521">
              <w:rPr>
                <w:rFonts w:ascii="Arial" w:hAnsi="Arial" w:cs="Arial"/>
                <w:sz w:val="20"/>
                <w:szCs w:val="20"/>
              </w:rPr>
              <w:t>, 201</w:t>
            </w:r>
            <w:r w:rsidR="00734189" w:rsidRPr="007D1521">
              <w:rPr>
                <w:rFonts w:ascii="Arial" w:hAnsi="Arial" w:cs="Arial"/>
                <w:sz w:val="20"/>
                <w:szCs w:val="20"/>
              </w:rPr>
              <w:t>6</w:t>
            </w:r>
            <w:r w:rsidRPr="007D1521">
              <w:rPr>
                <w:rFonts w:ascii="Arial" w:hAnsi="Arial" w:cs="Arial"/>
                <w:sz w:val="20"/>
                <w:szCs w:val="20"/>
              </w:rPr>
              <w:t>)</w:t>
            </w:r>
          </w:p>
          <w:p w:rsidR="000C209F" w:rsidRPr="007A1ACF"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7A1ACF" w:rsidRPr="007A1ACF">
              <w:rPr>
                <w:rFonts w:ascii="Arial" w:hAnsi="Arial" w:cs="Arial"/>
                <w:sz w:val="36"/>
                <w:szCs w:val="36"/>
              </w:rPr>
              <w:t>_</w:t>
            </w:r>
            <w:r w:rsidR="00FE4167" w:rsidRPr="007A1ACF">
              <w:rPr>
                <w:rFonts w:ascii="Arial" w:hAnsi="Arial" w:cs="Arial"/>
                <w:sz w:val="36"/>
                <w:szCs w:val="36"/>
              </w:rPr>
              <w:t xml:space="preserve"> </w:t>
            </w:r>
            <w:r w:rsidRPr="007A1ACF">
              <w:rPr>
                <w:rFonts w:ascii="Arial" w:hAnsi="Arial" w:cs="Arial"/>
                <w:sz w:val="20"/>
                <w:szCs w:val="20"/>
              </w:rPr>
              <w:t>Quarter 2 (April 1 – June 30</w:t>
            </w:r>
            <w:r w:rsidR="0020693E" w:rsidRPr="007A1ACF">
              <w:rPr>
                <w:rFonts w:ascii="Arial" w:hAnsi="Arial" w:cs="Arial"/>
                <w:sz w:val="20"/>
                <w:szCs w:val="20"/>
              </w:rPr>
              <w:t>, 201</w:t>
            </w:r>
            <w:r w:rsidR="00734189" w:rsidRPr="007A1ACF">
              <w:rPr>
                <w:rFonts w:ascii="Arial" w:hAnsi="Arial" w:cs="Arial"/>
                <w:sz w:val="20"/>
                <w:szCs w:val="20"/>
              </w:rPr>
              <w:t>6</w:t>
            </w:r>
            <w:r w:rsidRPr="007A1ACF">
              <w:rPr>
                <w:rFonts w:ascii="Arial" w:hAnsi="Arial" w:cs="Arial"/>
                <w:sz w:val="20"/>
                <w:szCs w:val="20"/>
              </w:rPr>
              <w:t>)</w:t>
            </w:r>
          </w:p>
          <w:p w:rsidR="009B2A2C" w:rsidRPr="007A1ACF" w:rsidRDefault="007A1ACF" w:rsidP="009B2A2C">
            <w:pPr>
              <w:spacing w:after="0" w:line="240" w:lineRule="auto"/>
              <w:ind w:right="-720"/>
              <w:rPr>
                <w:rFonts w:ascii="Arial" w:hAnsi="Arial" w:cs="Arial"/>
                <w:b/>
                <w:sz w:val="20"/>
                <w:szCs w:val="20"/>
              </w:rPr>
            </w:pPr>
            <w:r w:rsidRPr="007A1ACF">
              <w:rPr>
                <w:rFonts w:ascii="Arial" w:hAnsi="Arial" w:cs="Arial"/>
                <w:b/>
                <w:sz w:val="36"/>
                <w:szCs w:val="36"/>
                <w:u w:val="single"/>
              </w:rPr>
              <w:t>x</w:t>
            </w:r>
            <w:r w:rsidR="009B2A2C" w:rsidRPr="007A1ACF">
              <w:rPr>
                <w:rFonts w:ascii="Arial" w:hAnsi="Arial" w:cs="Arial"/>
                <w:b/>
                <w:sz w:val="36"/>
                <w:szCs w:val="36"/>
              </w:rPr>
              <w:t xml:space="preserve"> </w:t>
            </w:r>
            <w:r w:rsidR="009B2A2C" w:rsidRPr="007A1ACF">
              <w:rPr>
                <w:rFonts w:ascii="Arial" w:hAnsi="Arial" w:cs="Arial"/>
                <w:b/>
                <w:sz w:val="20"/>
                <w:szCs w:val="20"/>
              </w:rPr>
              <w:t>Quarter 3 (July 1 – September 30, 201</w:t>
            </w:r>
            <w:r w:rsidR="00734189" w:rsidRPr="007A1ACF">
              <w:rPr>
                <w:rFonts w:ascii="Arial" w:hAnsi="Arial" w:cs="Arial"/>
                <w:b/>
                <w:sz w:val="20"/>
                <w:szCs w:val="20"/>
              </w:rPr>
              <w:t>6</w:t>
            </w:r>
            <w:r w:rsidR="009B2A2C" w:rsidRPr="007A1ACF">
              <w:rPr>
                <w:rFonts w:ascii="Arial" w:hAnsi="Arial" w:cs="Arial"/>
                <w:b/>
                <w:sz w:val="20"/>
                <w:szCs w:val="20"/>
              </w:rPr>
              <w:t>)</w:t>
            </w:r>
          </w:p>
          <w:p w:rsidR="000C209F" w:rsidRPr="00734189" w:rsidRDefault="00734189" w:rsidP="00734189">
            <w:pPr>
              <w:spacing w:after="0" w:line="240" w:lineRule="auto"/>
              <w:ind w:right="-720"/>
              <w:rPr>
                <w:rFonts w:ascii="Arial" w:hAnsi="Arial" w:cs="Arial"/>
                <w:sz w:val="20"/>
                <w:szCs w:val="20"/>
              </w:rPr>
            </w:pPr>
            <w:r w:rsidRPr="00734189">
              <w:rPr>
                <w:rFonts w:ascii="Arial" w:hAnsi="Arial" w:cs="Arial"/>
                <w:sz w:val="36"/>
                <w:szCs w:val="36"/>
              </w:rPr>
              <w:t>_</w:t>
            </w:r>
            <w:r w:rsidR="009B2A2C" w:rsidRPr="00734189">
              <w:rPr>
                <w:rFonts w:ascii="Arial" w:hAnsi="Arial" w:cs="Arial"/>
                <w:sz w:val="36"/>
                <w:szCs w:val="36"/>
              </w:rPr>
              <w:t xml:space="preserve"> </w:t>
            </w:r>
            <w:r w:rsidR="009B2A2C" w:rsidRPr="00734189">
              <w:rPr>
                <w:rFonts w:ascii="Arial" w:hAnsi="Arial" w:cs="Arial"/>
                <w:sz w:val="20"/>
                <w:szCs w:val="20"/>
              </w:rPr>
              <w:t>Quarter 4 (October 1 – December 31, 201</w:t>
            </w:r>
            <w:r w:rsidRPr="00734189">
              <w:rPr>
                <w:rFonts w:ascii="Arial" w:hAnsi="Arial" w:cs="Arial"/>
                <w:sz w:val="20"/>
                <w:szCs w:val="20"/>
              </w:rPr>
              <w:t>6</w:t>
            </w:r>
            <w:r w:rsidR="009B2A2C" w:rsidRPr="0073418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9974C6">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w:t>
            </w:r>
            <w:r w:rsidR="009974C6">
              <w:rPr>
                <w:rFonts w:ascii="Arial" w:hAnsi="Arial" w:cs="Arial"/>
                <w:sz w:val="20"/>
                <w:szCs w:val="20"/>
              </w:rPr>
              <w:t>72</w:t>
            </w:r>
            <w:r w:rsidR="00246B51" w:rsidRPr="00246B51">
              <w:rPr>
                <w:rFonts w:ascii="Arial" w:hAnsi="Arial" w:cs="Arial"/>
                <w:sz w:val="20"/>
                <w:szCs w:val="20"/>
              </w:rPr>
              <w:t>,</w:t>
            </w:r>
            <w:r w:rsidR="009974C6">
              <w:rPr>
                <w:rFonts w:ascii="Arial" w:hAnsi="Arial" w:cs="Arial"/>
                <w:sz w:val="20"/>
                <w:szCs w:val="20"/>
              </w:rPr>
              <w:t>3</w:t>
            </w:r>
            <w:r w:rsidR="00246B51" w:rsidRPr="00246B5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C44A4B" w:rsidP="00860EFD">
            <w:pPr>
              <w:spacing w:after="0" w:line="240" w:lineRule="auto"/>
              <w:ind w:left="-108" w:right="-108"/>
              <w:jc w:val="center"/>
              <w:rPr>
                <w:rFonts w:ascii="Arial" w:hAnsi="Arial" w:cs="Arial"/>
                <w:sz w:val="20"/>
                <w:szCs w:val="20"/>
              </w:rPr>
            </w:pPr>
            <w:r>
              <w:rPr>
                <w:rFonts w:ascii="Arial" w:hAnsi="Arial" w:cs="Arial"/>
                <w:sz w:val="20"/>
                <w:szCs w:val="20"/>
              </w:rPr>
              <w:t>55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2C6964"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2C6964">
            <w:pPr>
              <w:spacing w:after="0" w:line="240" w:lineRule="auto"/>
              <w:ind w:right="-108"/>
              <w:jc w:val="center"/>
              <w:rPr>
                <w:rFonts w:ascii="Arial" w:hAnsi="Arial" w:cs="Arial"/>
                <w:sz w:val="20"/>
                <w:szCs w:val="20"/>
              </w:rPr>
            </w:pPr>
            <w:r w:rsidRPr="00360664">
              <w:rPr>
                <w:rFonts w:ascii="Arial" w:hAnsi="Arial" w:cs="Arial"/>
                <w:sz w:val="20"/>
                <w:szCs w:val="20"/>
              </w:rPr>
              <w:t>$</w:t>
            </w:r>
            <w:r w:rsidR="002C6964">
              <w:rPr>
                <w:rFonts w:ascii="Arial" w:hAnsi="Arial" w:cs="Arial"/>
                <w:sz w:val="20"/>
                <w:szCs w:val="20"/>
              </w:rPr>
              <w:t>0</w:t>
            </w:r>
          </w:p>
        </w:tc>
        <w:tc>
          <w:tcPr>
            <w:tcW w:w="3420" w:type="dxa"/>
          </w:tcPr>
          <w:p w:rsidR="000C209F" w:rsidRPr="00360664" w:rsidRDefault="00225DE5" w:rsidP="00F52CF5">
            <w:pPr>
              <w:spacing w:after="0" w:line="240" w:lineRule="auto"/>
              <w:ind w:left="-108" w:right="-108"/>
              <w:jc w:val="center"/>
              <w:rPr>
                <w:rFonts w:ascii="Arial" w:hAnsi="Arial" w:cs="Arial"/>
                <w:sz w:val="20"/>
                <w:szCs w:val="20"/>
              </w:rPr>
            </w:pPr>
            <w:r>
              <w:rPr>
                <w:rFonts w:ascii="Arial" w:hAnsi="Arial" w:cs="Arial"/>
                <w:sz w:val="20"/>
                <w:szCs w:val="20"/>
              </w:rPr>
              <w:t>65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Pr>
                <w:rFonts w:ascii="Arial" w:hAnsi="Arial" w:cs="Arial"/>
                <w:sz w:val="20"/>
                <w:szCs w:val="20"/>
              </w:rPr>
              <w:t xml:space="preserve">Phase I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Pr>
                <w:rFonts w:ascii="Arial" w:hAnsi="Arial" w:cs="Arial"/>
                <w:sz w:val="20"/>
                <w:szCs w:val="20"/>
              </w:rPr>
              <w:t xml:space="preserve">Phase II objectives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w:t>
            </w:r>
            <w:proofErr w:type="spellStart"/>
            <w:r w:rsidR="004349A4" w:rsidRPr="004349A4">
              <w:rPr>
                <w:rFonts w:ascii="Arial" w:hAnsi="Arial" w:cs="Arial"/>
                <w:sz w:val="20"/>
                <w:szCs w:val="20"/>
              </w:rPr>
              <w:t>flowable</w:t>
            </w:r>
            <w:proofErr w:type="spellEnd"/>
            <w:r w:rsidR="004349A4" w:rsidRPr="004349A4">
              <w:rPr>
                <w:rFonts w:ascii="Arial" w:hAnsi="Arial" w:cs="Arial"/>
                <w:sz w:val="20"/>
                <w:szCs w:val="20"/>
              </w:rPr>
              <w:t xml:space="preserv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 xml:space="preserve">Perform Laboratory Passive Force-Deflection Tests on 2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 xml:space="preserve">Perform Field Passive Force-Deflection Tests on 5.5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and 30º</w:t>
            </w:r>
            <w:r w:rsidR="008B4FDA" w:rsidRPr="007C439B">
              <w:rPr>
                <w:rFonts w:ascii="Arial" w:hAnsi="Arial" w:cs="Arial"/>
                <w:sz w:val="20"/>
                <w:szCs w:val="20"/>
              </w:rPr>
              <w:t xml:space="preserve"> and Transverse </w:t>
            </w:r>
            <w:proofErr w:type="spellStart"/>
            <w:r w:rsidR="008B4FDA" w:rsidRPr="007C439B">
              <w:rPr>
                <w:rFonts w:ascii="Arial" w:hAnsi="Arial" w:cs="Arial"/>
                <w:sz w:val="20"/>
                <w:szCs w:val="20"/>
              </w:rPr>
              <w:t>Wingwalls</w:t>
            </w:r>
            <w:proofErr w:type="spellEnd"/>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 xml:space="preserve">Perform Field Passive Force-Deflection Tests on 5.5 </w:t>
            </w:r>
            <w:proofErr w:type="spellStart"/>
            <w:r w:rsidR="00B05A7A" w:rsidRPr="00B05A7A">
              <w:rPr>
                <w:rFonts w:ascii="Arial" w:hAnsi="Arial" w:cs="Arial"/>
                <w:sz w:val="20"/>
                <w:szCs w:val="20"/>
              </w:rPr>
              <w:t>ft</w:t>
            </w:r>
            <w:proofErr w:type="spellEnd"/>
            <w:r w:rsidR="00B05A7A" w:rsidRPr="00B05A7A">
              <w:rPr>
                <w:rFonts w:ascii="Arial" w:hAnsi="Arial" w:cs="Arial"/>
                <w:sz w:val="20"/>
                <w:szCs w:val="20"/>
              </w:rPr>
              <w:t xml:space="preserve"> High Abutment with Skew angles of 0º, 15º, 30º and MSE </w:t>
            </w:r>
            <w:proofErr w:type="spellStart"/>
            <w:r w:rsidR="00B05A7A" w:rsidRPr="00B05A7A">
              <w:rPr>
                <w:rFonts w:ascii="Arial" w:hAnsi="Arial" w:cs="Arial"/>
                <w:sz w:val="20"/>
                <w:szCs w:val="20"/>
              </w:rPr>
              <w:t>Wingwalls</w:t>
            </w:r>
            <w:proofErr w:type="spellEnd"/>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sidR="003E54CB">
              <w:rPr>
                <w:rFonts w:ascii="Arial" w:hAnsi="Arial" w:cs="Arial"/>
                <w:sz w:val="20"/>
                <w:szCs w:val="20"/>
              </w:rPr>
              <w:t>W</w:t>
            </w:r>
            <w:r w:rsidR="00187F3A">
              <w:rPr>
                <w:rFonts w:ascii="Arial" w:hAnsi="Arial" w:cs="Arial"/>
                <w:sz w:val="20"/>
                <w:szCs w:val="20"/>
              </w:rPr>
              <w:t>ingwalls</w:t>
            </w:r>
            <w:proofErr w:type="spellEnd"/>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proofErr w:type="spellStart"/>
            <w:r w:rsidR="003E54CB">
              <w:rPr>
                <w:rFonts w:ascii="Arial" w:hAnsi="Arial" w:cs="Arial"/>
                <w:sz w:val="20"/>
                <w:szCs w:val="20"/>
              </w:rPr>
              <w:t>W</w:t>
            </w:r>
            <w:r w:rsidR="00187F3A" w:rsidRPr="00187F3A">
              <w:rPr>
                <w:rFonts w:ascii="Arial" w:hAnsi="Arial" w:cs="Arial"/>
                <w:sz w:val="20"/>
                <w:szCs w:val="20"/>
              </w:rPr>
              <w:t>ingwalls</w:t>
            </w:r>
            <w:proofErr w:type="spellEnd"/>
            <w:r w:rsidR="00187F3A" w:rsidRPr="00187F3A">
              <w:rPr>
                <w:rFonts w:ascii="Arial" w:hAnsi="Arial" w:cs="Arial"/>
                <w:sz w:val="20"/>
                <w:szCs w:val="20"/>
              </w:rPr>
              <w:t xml:space="preserve">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w:t>
            </w:r>
            <w:proofErr w:type="spellStart"/>
            <w:r w:rsidR="00187F3A" w:rsidRPr="00BD3092">
              <w:rPr>
                <w:rFonts w:ascii="Arial" w:hAnsi="Arial" w:cs="Arial"/>
                <w:sz w:val="20"/>
                <w:szCs w:val="20"/>
              </w:rPr>
              <w:t>ft</w:t>
            </w:r>
            <w:proofErr w:type="spellEnd"/>
            <w:r w:rsidR="00187F3A" w:rsidRPr="00BD3092">
              <w:rPr>
                <w:rFonts w:ascii="Arial" w:hAnsi="Arial" w:cs="Arial"/>
                <w:sz w:val="20"/>
                <w:szCs w:val="20"/>
              </w:rPr>
              <w:t xml:space="preserve">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 xml:space="preserve">Continued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t>
            </w:r>
            <w:proofErr w:type="spellStart"/>
            <w:r w:rsidRPr="002F3D77">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w:t>
            </w:r>
            <w:proofErr w:type="spellStart"/>
            <w:r w:rsidRPr="002F3D77">
              <w:rPr>
                <w:rFonts w:ascii="Arial" w:hAnsi="Arial" w:cs="Arial"/>
                <w:sz w:val="20"/>
                <w:szCs w:val="20"/>
              </w:rPr>
              <w:t>Geosynthetic</w:t>
            </w:r>
            <w:proofErr w:type="spellEnd"/>
            <w:r w:rsidRPr="002F3D77">
              <w:rPr>
                <w:rFonts w:ascii="Arial" w:hAnsi="Arial" w:cs="Arial"/>
                <w:sz w:val="20"/>
                <w:szCs w:val="20"/>
              </w:rPr>
              <w:t xml:space="preserve"> Reinforced Soil (GRS) bac</w:t>
            </w:r>
            <w:r w:rsidR="007D0CA8">
              <w:rPr>
                <w:rFonts w:ascii="Arial" w:hAnsi="Arial" w:cs="Arial"/>
                <w:sz w:val="20"/>
                <w:szCs w:val="20"/>
              </w:rPr>
              <w:t xml:space="preserve">kfill with transverse </w:t>
            </w:r>
            <w:proofErr w:type="spellStart"/>
            <w:r w:rsidR="007D0CA8">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 xml:space="preserve">ith no </w:t>
            </w:r>
            <w:proofErr w:type="spellStart"/>
            <w:r w:rsidRPr="005A6B71">
              <w:rPr>
                <w:rFonts w:ascii="Arial" w:hAnsi="Arial" w:cs="Arial"/>
                <w:sz w:val="20"/>
                <w:szCs w:val="20"/>
              </w:rPr>
              <w:t>wingwall</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2 – Additional modeling with longitudinal reinforced concrete </w:t>
            </w:r>
            <w:proofErr w:type="spellStart"/>
            <w:r w:rsidRPr="005A6B71">
              <w:rPr>
                <w:rFonts w:ascii="Arial" w:hAnsi="Arial" w:cs="Arial"/>
                <w:sz w:val="20"/>
                <w:szCs w:val="20"/>
              </w:rPr>
              <w:t>wingwalls</w:t>
            </w:r>
            <w:proofErr w:type="spellEnd"/>
            <w:r w:rsidRPr="005A6B71">
              <w:rPr>
                <w:rFonts w:ascii="Arial" w:hAnsi="Arial" w:cs="Arial"/>
                <w:sz w:val="20"/>
                <w:szCs w:val="20"/>
              </w:rPr>
              <w:t>,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C</w:t>
            </w:r>
            <w:r w:rsidR="00FD3F58">
              <w:rPr>
                <w:rFonts w:ascii="Arial" w:hAnsi="Arial" w:cs="Arial"/>
                <w:sz w:val="20"/>
                <w:szCs w:val="20"/>
              </w:rPr>
              <w:t xml:space="preserve">ombined </w:t>
            </w:r>
            <w:r w:rsidR="00FD3F58" w:rsidRPr="00FD3F58">
              <w:rPr>
                <w:rFonts w:ascii="Arial" w:hAnsi="Arial" w:cs="Arial"/>
                <w:sz w:val="20"/>
                <w:szCs w:val="20"/>
              </w:rPr>
              <w:t xml:space="preserve">draft final report for </w:t>
            </w:r>
            <w:r w:rsidR="00FD3F58">
              <w:rPr>
                <w:rFonts w:ascii="Arial" w:hAnsi="Arial" w:cs="Arial"/>
                <w:sz w:val="20"/>
                <w:szCs w:val="20"/>
              </w:rPr>
              <w:t>Tasks 10 and 11</w:t>
            </w:r>
            <w:r w:rsidR="00EF5E6E">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90% complete.  </w:t>
            </w:r>
            <w:r w:rsidR="00BE4365">
              <w:rPr>
                <w:rFonts w:ascii="Arial" w:hAnsi="Arial" w:cs="Arial"/>
                <w:sz w:val="20"/>
                <w:szCs w:val="20"/>
              </w:rPr>
              <w:t>Progress was made on literature review task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BE4365">
              <w:rPr>
                <w:rFonts w:ascii="Arial" w:hAnsi="Arial" w:cs="Arial"/>
                <w:sz w:val="20"/>
                <w:szCs w:val="20"/>
              </w:rPr>
              <w:t>Lab-scale CLSM testing was completed, and progress was made on task report.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0C642F">
              <w:rPr>
                <w:rFonts w:ascii="Arial" w:hAnsi="Arial" w:cs="Arial"/>
                <w:sz w:val="20"/>
                <w:szCs w:val="20"/>
              </w:rPr>
              <w:t xml:space="preserve">70% complete.  </w:t>
            </w:r>
            <w:r w:rsidR="009D6174">
              <w:rPr>
                <w:rFonts w:ascii="Arial" w:hAnsi="Arial" w:cs="Arial"/>
                <w:sz w:val="20"/>
                <w:szCs w:val="20"/>
              </w:rPr>
              <w:t>F</w:t>
            </w:r>
            <w:r w:rsidR="009D6174" w:rsidRPr="009D6174">
              <w:rPr>
                <w:rFonts w:ascii="Arial" w:hAnsi="Arial" w:cs="Arial"/>
                <w:sz w:val="20"/>
                <w:szCs w:val="20"/>
              </w:rPr>
              <w:t xml:space="preserve">ield tests </w:t>
            </w:r>
            <w:r w:rsidR="009D6174">
              <w:rPr>
                <w:rFonts w:ascii="Arial" w:hAnsi="Arial" w:cs="Arial"/>
                <w:sz w:val="20"/>
                <w:szCs w:val="20"/>
              </w:rPr>
              <w:t>were completed.</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II-4 – </w:t>
            </w:r>
            <w:r w:rsidR="000C642F">
              <w:rPr>
                <w:rFonts w:ascii="Arial" w:hAnsi="Arial" w:cs="Arial"/>
                <w:sz w:val="20"/>
                <w:szCs w:val="20"/>
              </w:rPr>
              <w:t xml:space="preserve">70% complete.  </w:t>
            </w:r>
            <w:r w:rsidR="009D6174">
              <w:rPr>
                <w:rFonts w:ascii="Arial" w:hAnsi="Arial" w:cs="Arial"/>
                <w:sz w:val="20"/>
                <w:szCs w:val="20"/>
              </w:rPr>
              <w:t>Field tests were completed.</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FB4017" w:rsidRDefault="00FB4017" w:rsidP="00422F5C">
            <w:pPr>
              <w:spacing w:after="0" w:line="240" w:lineRule="auto"/>
              <w:rPr>
                <w:rFonts w:ascii="Arial" w:hAnsi="Arial" w:cs="Arial"/>
                <w:sz w:val="20"/>
                <w:szCs w:val="20"/>
              </w:rPr>
            </w:pP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9D6174" w:rsidRPr="009D6174">
              <w:rPr>
                <w:rFonts w:ascii="Arial" w:hAnsi="Arial" w:cs="Arial"/>
                <w:sz w:val="20"/>
                <w:szCs w:val="20"/>
              </w:rPr>
              <w:t>Baseline push-and-rotate tests on the test abutment/pile cap were added into the CLSM proposed additional work plan.  The contract was amended for the new tasks, schedule, and budget.</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 xml:space="preserve">Anticipated work next </w:t>
            </w:r>
            <w:r w:rsidRPr="000F0335">
              <w:rPr>
                <w:rFonts w:ascii="Arial" w:hAnsi="Arial" w:cs="Arial"/>
                <w:b/>
                <w:sz w:val="20"/>
                <w:szCs w:val="20"/>
              </w:rPr>
              <w:t>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 xml:space="preserve">Continue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372367" w:rsidRPr="002A53DE">
              <w:rPr>
                <w:rFonts w:ascii="Arial" w:hAnsi="Arial" w:cs="Arial"/>
                <w:sz w:val="20"/>
                <w:szCs w:val="20"/>
              </w:rPr>
              <w:t xml:space="preserve"> </w:t>
            </w:r>
            <w:r w:rsidR="00B54CD6">
              <w:rPr>
                <w:rFonts w:ascii="Arial" w:hAnsi="Arial" w:cs="Arial"/>
                <w:sz w:val="20"/>
                <w:szCs w:val="20"/>
              </w:rPr>
              <w:t>Refine</w:t>
            </w:r>
            <w:r w:rsidR="00A13BBF">
              <w:rPr>
                <w:rFonts w:ascii="Arial" w:hAnsi="Arial" w:cs="Arial"/>
                <w:sz w:val="20"/>
                <w:szCs w:val="20"/>
              </w:rPr>
              <w:t xml:space="preserve"> </w:t>
            </w:r>
            <w:r w:rsidR="00A13BBF" w:rsidRPr="00A13BBF">
              <w:rPr>
                <w:rFonts w:ascii="Arial" w:hAnsi="Arial" w:cs="Arial"/>
                <w:sz w:val="20"/>
                <w:szCs w:val="20"/>
              </w:rPr>
              <w:t>proposed code changes</w:t>
            </w:r>
            <w:r w:rsidR="00A13BBF">
              <w:rPr>
                <w:rFonts w:ascii="Arial" w:hAnsi="Arial" w:cs="Arial"/>
                <w:sz w:val="20"/>
                <w:szCs w:val="20"/>
              </w:rPr>
              <w:t xml:space="preserve"> with the TAC in preparation for 2016-2017 interaction with AASHTO SCOBS.</w:t>
            </w:r>
            <w:r w:rsidR="008A40DB">
              <w:rPr>
                <w:rFonts w:ascii="Arial" w:hAnsi="Arial" w:cs="Arial"/>
                <w:sz w:val="20"/>
                <w:szCs w:val="20"/>
              </w:rPr>
              <w:t xml:space="preserve">  Prepare to </w:t>
            </w:r>
            <w:r w:rsidR="008A40DB" w:rsidRPr="008A40DB">
              <w:rPr>
                <w:rFonts w:ascii="Arial" w:hAnsi="Arial" w:cs="Arial"/>
                <w:sz w:val="20"/>
                <w:szCs w:val="20"/>
              </w:rPr>
              <w:t>publish a peer-reviewed paper on the study as a reference that could be noted in the 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B0748C">
              <w:rPr>
                <w:rFonts w:ascii="Arial" w:hAnsi="Arial" w:cs="Arial"/>
                <w:sz w:val="20"/>
                <w:szCs w:val="20"/>
              </w:rPr>
              <w:t>Complete the</w:t>
            </w:r>
            <w:r>
              <w:rPr>
                <w:rFonts w:ascii="Arial" w:hAnsi="Arial" w:cs="Arial"/>
                <w:sz w:val="20"/>
                <w:szCs w:val="20"/>
              </w:rPr>
              <w:t xml:space="preserve"> </w:t>
            </w:r>
            <w:r w:rsidR="00C442EB">
              <w:rPr>
                <w:rFonts w:ascii="Arial" w:hAnsi="Arial" w:cs="Arial"/>
                <w:sz w:val="20"/>
                <w:szCs w:val="20"/>
              </w:rPr>
              <w:t>task report and submit for TAC review.</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B0748C">
              <w:rPr>
                <w:rFonts w:ascii="Arial" w:hAnsi="Arial" w:cs="Arial"/>
                <w:sz w:val="20"/>
                <w:szCs w:val="20"/>
              </w:rPr>
              <w:t xml:space="preserve">Complete the </w:t>
            </w:r>
            <w:r>
              <w:rPr>
                <w:rFonts w:ascii="Arial" w:hAnsi="Arial" w:cs="Arial"/>
                <w:sz w:val="20"/>
                <w:szCs w:val="20"/>
              </w:rPr>
              <w:t>task report</w:t>
            </w:r>
            <w:r w:rsidR="00C442EB">
              <w:rPr>
                <w:rFonts w:ascii="Arial" w:hAnsi="Arial" w:cs="Arial"/>
                <w:sz w:val="20"/>
                <w:szCs w:val="20"/>
              </w:rPr>
              <w:t xml:space="preserve"> and submit for TAC review.</w:t>
            </w:r>
          </w:p>
          <w:p w:rsidR="00FB3CC9" w:rsidRPr="009D6174" w:rsidRDefault="00FB3CC9" w:rsidP="00FB3CC9">
            <w:pPr>
              <w:spacing w:after="0" w:line="240" w:lineRule="auto"/>
              <w:rPr>
                <w:rFonts w:ascii="Arial" w:hAnsi="Arial" w:cs="Arial"/>
                <w:sz w:val="20"/>
                <w:szCs w:val="20"/>
              </w:rPr>
            </w:pPr>
            <w:r>
              <w:rPr>
                <w:rFonts w:ascii="Arial" w:hAnsi="Arial" w:cs="Arial"/>
                <w:sz w:val="20"/>
                <w:szCs w:val="20"/>
              </w:rPr>
              <w:t xml:space="preserve">Task II-3 – </w:t>
            </w:r>
            <w:r w:rsidR="00703DB0">
              <w:rPr>
                <w:rFonts w:ascii="Arial" w:hAnsi="Arial" w:cs="Arial"/>
                <w:sz w:val="20"/>
                <w:szCs w:val="20"/>
              </w:rPr>
              <w:t>Prepare task report.</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II-4 – </w:t>
            </w:r>
            <w:r w:rsidR="00703DB0">
              <w:rPr>
                <w:rFonts w:ascii="Arial" w:hAnsi="Arial" w:cs="Arial"/>
                <w:sz w:val="20"/>
                <w:szCs w:val="20"/>
              </w:rPr>
              <w:t>Prepare task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II-5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II-6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this quarter</w:t>
            </w:r>
            <w:r>
              <w:rPr>
                <w:rFonts w:ascii="Arial" w:hAnsi="Arial" w:cs="Arial"/>
                <w:sz w:val="20"/>
                <w:szCs w:val="20"/>
              </w:rPr>
              <w:t xml:space="preserve"> to 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Default="000C209F" w:rsidP="00360664">
            <w:pPr>
              <w:spacing w:after="0" w:line="240" w:lineRule="auto"/>
              <w:rPr>
                <w:rFonts w:ascii="Arial" w:hAnsi="Arial" w:cs="Arial"/>
                <w:b/>
                <w:sz w:val="20"/>
                <w:szCs w:val="20"/>
              </w:rPr>
            </w:pPr>
            <w:r w:rsidRPr="005E128D">
              <w:rPr>
                <w:rFonts w:ascii="Arial" w:hAnsi="Arial" w:cs="Arial"/>
                <w:b/>
                <w:sz w:val="20"/>
                <w:szCs w:val="20"/>
              </w:rPr>
              <w:t>Significant Results:</w:t>
            </w:r>
          </w:p>
          <w:p w:rsidR="009F2C3F" w:rsidRDefault="009F2C3F" w:rsidP="00360664">
            <w:pPr>
              <w:spacing w:after="0" w:line="240" w:lineRule="auto"/>
              <w:rPr>
                <w:rFonts w:ascii="Arial" w:hAnsi="Arial" w:cs="Arial"/>
                <w:b/>
                <w:sz w:val="20"/>
                <w:szCs w:val="20"/>
              </w:rPr>
            </w:pPr>
          </w:p>
          <w:p w:rsidR="009F2C3F" w:rsidRDefault="009F2C3F" w:rsidP="00360664">
            <w:pPr>
              <w:spacing w:after="0" w:line="240" w:lineRule="auto"/>
              <w:rPr>
                <w:rFonts w:ascii="Arial" w:hAnsi="Arial" w:cs="Arial"/>
                <w:sz w:val="20"/>
                <w:szCs w:val="20"/>
              </w:rPr>
            </w:pPr>
            <w:r>
              <w:rPr>
                <w:rFonts w:ascii="Arial" w:hAnsi="Arial" w:cs="Arial"/>
                <w:sz w:val="20"/>
                <w:szCs w:val="20"/>
              </w:rPr>
              <w:t xml:space="preserve">Work is continuing on a summary paper describing field test results for skewed abutments with transverse </w:t>
            </w:r>
            <w:proofErr w:type="spellStart"/>
            <w:r>
              <w:rPr>
                <w:rFonts w:ascii="Arial" w:hAnsi="Arial" w:cs="Arial"/>
                <w:sz w:val="20"/>
                <w:szCs w:val="20"/>
              </w:rPr>
              <w:t>wingwalls</w:t>
            </w:r>
            <w:proofErr w:type="spellEnd"/>
            <w:r>
              <w:rPr>
                <w:rFonts w:ascii="Arial" w:hAnsi="Arial" w:cs="Arial"/>
                <w:sz w:val="20"/>
                <w:szCs w:val="20"/>
              </w:rPr>
              <w:t xml:space="preserve">, but is not yet completed.  The finite element </w:t>
            </w:r>
            <w:r w:rsidR="003952E8">
              <w:rPr>
                <w:rFonts w:ascii="Arial" w:hAnsi="Arial" w:cs="Arial"/>
                <w:sz w:val="20"/>
                <w:szCs w:val="20"/>
              </w:rPr>
              <w:t>analyses</w:t>
            </w:r>
            <w:r>
              <w:rPr>
                <w:rFonts w:ascii="Arial" w:hAnsi="Arial" w:cs="Arial"/>
                <w:sz w:val="20"/>
                <w:szCs w:val="20"/>
              </w:rPr>
              <w:t xml:space="preserve"> of the skewed abutment tests with parallel reinforced concrete </w:t>
            </w:r>
            <w:proofErr w:type="spellStart"/>
            <w:r>
              <w:rPr>
                <w:rFonts w:ascii="Arial" w:hAnsi="Arial" w:cs="Arial"/>
                <w:sz w:val="20"/>
                <w:szCs w:val="20"/>
              </w:rPr>
              <w:t>wingwalls</w:t>
            </w:r>
            <w:proofErr w:type="spellEnd"/>
            <w:r>
              <w:rPr>
                <w:rFonts w:ascii="Arial" w:hAnsi="Arial" w:cs="Arial"/>
                <w:sz w:val="20"/>
                <w:szCs w:val="20"/>
              </w:rPr>
              <w:t xml:space="preserve"> ha</w:t>
            </w:r>
            <w:r w:rsidR="003952E8">
              <w:rPr>
                <w:rFonts w:ascii="Arial" w:hAnsi="Arial" w:cs="Arial"/>
                <w:sz w:val="20"/>
                <w:szCs w:val="20"/>
              </w:rPr>
              <w:t>ve</w:t>
            </w:r>
            <w:r>
              <w:rPr>
                <w:rFonts w:ascii="Arial" w:hAnsi="Arial" w:cs="Arial"/>
                <w:sz w:val="20"/>
                <w:szCs w:val="20"/>
              </w:rPr>
              <w:t xml:space="preserve"> been completed</w:t>
            </w:r>
            <w:r w:rsidR="00EC3A03">
              <w:rPr>
                <w:rFonts w:ascii="Arial" w:hAnsi="Arial" w:cs="Arial"/>
                <w:sz w:val="20"/>
                <w:szCs w:val="20"/>
              </w:rPr>
              <w:t>,</w:t>
            </w:r>
            <w:r>
              <w:rPr>
                <w:rFonts w:ascii="Arial" w:hAnsi="Arial" w:cs="Arial"/>
                <w:sz w:val="20"/>
                <w:szCs w:val="20"/>
              </w:rPr>
              <w:t xml:space="preserve"> and a final report is in preparation.  We anticipate that this work will be completed in the next quarter.</w:t>
            </w:r>
          </w:p>
          <w:p w:rsidR="00D1760F" w:rsidRDefault="00D1760F" w:rsidP="00360664">
            <w:pPr>
              <w:spacing w:after="0" w:line="240" w:lineRule="auto"/>
              <w:rPr>
                <w:rFonts w:ascii="Arial" w:hAnsi="Arial" w:cs="Arial"/>
                <w:sz w:val="20"/>
                <w:szCs w:val="20"/>
              </w:rPr>
            </w:pPr>
          </w:p>
          <w:p w:rsidR="00D1760F" w:rsidRDefault="00D1760F" w:rsidP="00360664">
            <w:pPr>
              <w:spacing w:after="0" w:line="240" w:lineRule="auto"/>
              <w:rPr>
                <w:rFonts w:ascii="Arial" w:hAnsi="Arial" w:cs="Arial"/>
                <w:sz w:val="20"/>
                <w:szCs w:val="20"/>
              </w:rPr>
            </w:pPr>
            <w:r>
              <w:rPr>
                <w:rFonts w:ascii="Arial" w:hAnsi="Arial" w:cs="Arial"/>
                <w:sz w:val="20"/>
                <w:szCs w:val="20"/>
              </w:rPr>
              <w:t>Passive force tests were performed on a 0</w:t>
            </w:r>
            <w:r>
              <w:rPr>
                <w:rFonts w:ascii="Times New Roman" w:hAnsi="Times New Roman"/>
                <w:sz w:val="20"/>
                <w:szCs w:val="20"/>
              </w:rPr>
              <w:t>º</w:t>
            </w:r>
            <w:r>
              <w:rPr>
                <w:rFonts w:ascii="Arial" w:hAnsi="Arial" w:cs="Arial"/>
                <w:sz w:val="20"/>
                <w:szCs w:val="20"/>
              </w:rPr>
              <w:t xml:space="preserve"> and 30</w:t>
            </w:r>
            <w:r>
              <w:rPr>
                <w:rFonts w:ascii="Times New Roman" w:hAnsi="Times New Roman"/>
                <w:sz w:val="20"/>
                <w:szCs w:val="20"/>
              </w:rPr>
              <w:t>º</w:t>
            </w:r>
            <w:r>
              <w:rPr>
                <w:rFonts w:ascii="Arial" w:hAnsi="Arial" w:cs="Arial"/>
                <w:sz w:val="20"/>
                <w:szCs w:val="20"/>
              </w:rPr>
              <w:t xml:space="preserve"> skew abutment with lightweight cellular concrete as the backfill material.  A plot of the measured passive force versus displacement curves for the two tests is provided in Fig. 1</w:t>
            </w:r>
          </w:p>
          <w:p w:rsidR="00D1760F" w:rsidRDefault="00D1760F" w:rsidP="00360664">
            <w:pPr>
              <w:spacing w:after="0" w:line="240" w:lineRule="auto"/>
              <w:rPr>
                <w:rFonts w:ascii="Arial" w:hAnsi="Arial" w:cs="Arial"/>
                <w:sz w:val="20"/>
                <w:szCs w:val="20"/>
              </w:rPr>
            </w:pPr>
          </w:p>
          <w:p w:rsidR="00D1760F" w:rsidRDefault="00D1760F" w:rsidP="00360664">
            <w:pPr>
              <w:spacing w:after="0" w:line="240" w:lineRule="auto"/>
              <w:rPr>
                <w:rFonts w:ascii="Arial" w:hAnsi="Arial" w:cs="Arial"/>
                <w:sz w:val="20"/>
                <w:szCs w:val="20"/>
              </w:rPr>
            </w:pPr>
            <w:r>
              <w:rPr>
                <w:noProof/>
              </w:rPr>
              <w:drawing>
                <wp:inline distT="0" distB="0" distL="0" distR="0" wp14:anchorId="7888C3CC" wp14:editId="0E1B5434">
                  <wp:extent cx="4673600" cy="2821940"/>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60F" w:rsidRPr="009F2C3F" w:rsidRDefault="00D1760F" w:rsidP="00360664">
            <w:pPr>
              <w:spacing w:after="0" w:line="240" w:lineRule="auto"/>
              <w:rPr>
                <w:rFonts w:ascii="Arial" w:hAnsi="Arial" w:cs="Arial"/>
                <w:sz w:val="20"/>
                <w:szCs w:val="20"/>
              </w:rPr>
            </w:pPr>
            <w:r>
              <w:rPr>
                <w:rFonts w:ascii="Arial" w:hAnsi="Arial" w:cs="Arial"/>
                <w:sz w:val="20"/>
                <w:szCs w:val="20"/>
              </w:rPr>
              <w:t>Fig. 1</w:t>
            </w:r>
            <w:r w:rsidR="00006987">
              <w:rPr>
                <w:rFonts w:ascii="Arial" w:hAnsi="Arial" w:cs="Arial"/>
                <w:sz w:val="20"/>
                <w:szCs w:val="20"/>
              </w:rPr>
              <w:t>.</w:t>
            </w:r>
            <w:r>
              <w:rPr>
                <w:rFonts w:ascii="Arial" w:hAnsi="Arial" w:cs="Arial"/>
                <w:sz w:val="20"/>
                <w:szCs w:val="20"/>
              </w:rPr>
              <w:t xml:space="preserve"> Plot of passive force vs displacement curves for 0</w:t>
            </w:r>
            <w:r>
              <w:rPr>
                <w:rFonts w:ascii="Times New Roman" w:hAnsi="Times New Roman"/>
                <w:sz w:val="20"/>
                <w:szCs w:val="20"/>
              </w:rPr>
              <w:t>º</w:t>
            </w:r>
            <w:r>
              <w:rPr>
                <w:rFonts w:ascii="Arial" w:hAnsi="Arial" w:cs="Arial"/>
                <w:sz w:val="20"/>
                <w:szCs w:val="20"/>
              </w:rPr>
              <w:t xml:space="preserve"> and 30</w:t>
            </w:r>
            <w:r>
              <w:rPr>
                <w:rFonts w:ascii="Times New Roman" w:hAnsi="Times New Roman"/>
                <w:sz w:val="20"/>
                <w:szCs w:val="20"/>
              </w:rPr>
              <w:t>º</w:t>
            </w:r>
            <w:r>
              <w:rPr>
                <w:rFonts w:ascii="Arial" w:hAnsi="Arial" w:cs="Arial"/>
                <w:sz w:val="20"/>
                <w:szCs w:val="20"/>
              </w:rPr>
              <w:t xml:space="preserve"> skew abutment tests with cellular concrete backfill.</w:t>
            </w:r>
          </w:p>
          <w:p w:rsidR="00006987" w:rsidRDefault="00006987" w:rsidP="005E3D81">
            <w:pPr>
              <w:spacing w:after="0" w:line="240" w:lineRule="auto"/>
              <w:rPr>
                <w:rFonts w:ascii="Arial" w:hAnsi="Arial" w:cs="Arial"/>
                <w:sz w:val="20"/>
                <w:szCs w:val="20"/>
              </w:rPr>
            </w:pPr>
          </w:p>
          <w:p w:rsidR="00A21330" w:rsidRDefault="00D1760F" w:rsidP="005E3D81">
            <w:pPr>
              <w:spacing w:after="0" w:line="240" w:lineRule="auto"/>
              <w:rPr>
                <w:rFonts w:ascii="Arial" w:hAnsi="Arial" w:cs="Arial"/>
                <w:sz w:val="20"/>
                <w:szCs w:val="20"/>
              </w:rPr>
            </w:pPr>
            <w:r>
              <w:rPr>
                <w:rFonts w:ascii="Arial" w:hAnsi="Arial" w:cs="Arial"/>
                <w:sz w:val="20"/>
                <w:szCs w:val="20"/>
              </w:rPr>
              <w:t xml:space="preserve">The cellular concrete had a unit weight of about 28 </w:t>
            </w:r>
            <w:proofErr w:type="spellStart"/>
            <w:r>
              <w:rPr>
                <w:rFonts w:ascii="Arial" w:hAnsi="Arial" w:cs="Arial"/>
                <w:sz w:val="20"/>
                <w:szCs w:val="20"/>
              </w:rPr>
              <w:t>lbs</w:t>
            </w:r>
            <w:proofErr w:type="spellEnd"/>
            <w:r>
              <w:rPr>
                <w:rFonts w:ascii="Arial" w:hAnsi="Arial" w:cs="Arial"/>
                <w:sz w:val="20"/>
                <w:szCs w:val="20"/>
              </w:rPr>
              <w:t>/ft</w:t>
            </w:r>
            <w:r>
              <w:rPr>
                <w:rFonts w:ascii="Arial" w:hAnsi="Arial" w:cs="Arial"/>
                <w:sz w:val="20"/>
                <w:szCs w:val="20"/>
                <w:vertAlign w:val="superscript"/>
              </w:rPr>
              <w:t>3</w:t>
            </w:r>
            <w:r>
              <w:rPr>
                <w:rFonts w:ascii="Arial" w:hAnsi="Arial" w:cs="Arial"/>
                <w:sz w:val="20"/>
                <w:szCs w:val="20"/>
              </w:rPr>
              <w:t xml:space="preserve"> and compressive strength between 55 and 65 psi.  The curves for the two tests show a </w:t>
            </w:r>
            <w:r w:rsidR="00536C4D">
              <w:rPr>
                <w:rFonts w:ascii="Arial" w:hAnsi="Arial" w:cs="Arial"/>
                <w:sz w:val="20"/>
                <w:szCs w:val="20"/>
              </w:rPr>
              <w:t xml:space="preserve">fairly </w:t>
            </w:r>
            <w:r>
              <w:rPr>
                <w:rFonts w:ascii="Arial" w:hAnsi="Arial" w:cs="Arial"/>
                <w:sz w:val="20"/>
                <w:szCs w:val="20"/>
              </w:rPr>
              <w:t xml:space="preserve">force-displacement curve followed by a relatively </w:t>
            </w:r>
            <w:r w:rsidR="00536C4D">
              <w:rPr>
                <w:rFonts w:ascii="Arial" w:hAnsi="Arial" w:cs="Arial"/>
                <w:sz w:val="20"/>
                <w:szCs w:val="20"/>
              </w:rPr>
              <w:t xml:space="preserve">constant force once the maximum value was achieved. </w:t>
            </w:r>
            <w:r w:rsidR="00A21330">
              <w:rPr>
                <w:rFonts w:ascii="Arial" w:hAnsi="Arial" w:cs="Arial"/>
                <w:sz w:val="20"/>
                <w:szCs w:val="20"/>
              </w:rPr>
              <w:t xml:space="preserve">The ductility observed for the cellular concrete is a highly desirable material characteristic for earthquake response. </w:t>
            </w:r>
            <w:r w:rsidR="00536C4D">
              <w:rPr>
                <w:rFonts w:ascii="Arial" w:hAnsi="Arial" w:cs="Arial"/>
                <w:sz w:val="20"/>
                <w:szCs w:val="20"/>
              </w:rPr>
              <w:t xml:space="preserve">This behavior contrasts to the rapid reduction in passive resistance observed in laboratory tests with conventional </w:t>
            </w:r>
            <w:proofErr w:type="spellStart"/>
            <w:r w:rsidR="00536C4D">
              <w:rPr>
                <w:rFonts w:ascii="Arial" w:hAnsi="Arial" w:cs="Arial"/>
                <w:sz w:val="20"/>
                <w:szCs w:val="20"/>
              </w:rPr>
              <w:t>flowable</w:t>
            </w:r>
            <w:proofErr w:type="spellEnd"/>
            <w:r w:rsidR="00536C4D">
              <w:rPr>
                <w:rFonts w:ascii="Arial" w:hAnsi="Arial" w:cs="Arial"/>
                <w:sz w:val="20"/>
                <w:szCs w:val="20"/>
              </w:rPr>
              <w:t xml:space="preserve"> fill backfill.  The measured resistance was within 10 to 20% of the passive resistance obtained with the </w:t>
            </w:r>
            <w:proofErr w:type="spellStart"/>
            <w:r w:rsidR="00536C4D">
              <w:rPr>
                <w:rFonts w:ascii="Arial" w:hAnsi="Arial" w:cs="Arial"/>
                <w:sz w:val="20"/>
                <w:szCs w:val="20"/>
              </w:rPr>
              <w:t>Rankine</w:t>
            </w:r>
            <w:proofErr w:type="spellEnd"/>
            <w:r w:rsidR="00536C4D">
              <w:rPr>
                <w:rFonts w:ascii="Arial" w:hAnsi="Arial" w:cs="Arial"/>
                <w:sz w:val="20"/>
                <w:szCs w:val="20"/>
              </w:rPr>
              <w:t xml:space="preserve"> theory</w:t>
            </w:r>
            <w:r w:rsidR="00336B64">
              <w:rPr>
                <w:rFonts w:ascii="Arial" w:hAnsi="Arial" w:cs="Arial"/>
                <w:sz w:val="20"/>
                <w:szCs w:val="20"/>
              </w:rPr>
              <w:t>,</w:t>
            </w:r>
            <w:r w:rsidR="00536C4D">
              <w:rPr>
                <w:rFonts w:ascii="Arial" w:hAnsi="Arial" w:cs="Arial"/>
                <w:sz w:val="20"/>
                <w:szCs w:val="20"/>
              </w:rPr>
              <w:t xml:space="preserve"> assuming a friction angle of 0</w:t>
            </w:r>
            <w:r w:rsidR="00A21330">
              <w:rPr>
                <w:rFonts w:ascii="Times New Roman" w:hAnsi="Times New Roman"/>
                <w:sz w:val="20"/>
                <w:szCs w:val="20"/>
              </w:rPr>
              <w:t>º</w:t>
            </w:r>
            <w:r w:rsidR="00536C4D">
              <w:rPr>
                <w:rFonts w:ascii="Arial" w:hAnsi="Arial" w:cs="Arial"/>
                <w:sz w:val="20"/>
                <w:szCs w:val="20"/>
              </w:rPr>
              <w:t xml:space="preserve"> and </w:t>
            </w:r>
            <w:proofErr w:type="gramStart"/>
            <w:r w:rsidR="00536C4D">
              <w:rPr>
                <w:rFonts w:ascii="Arial" w:hAnsi="Arial" w:cs="Arial"/>
                <w:sz w:val="20"/>
                <w:szCs w:val="20"/>
              </w:rPr>
              <w:t>a cohesion</w:t>
            </w:r>
            <w:proofErr w:type="gramEnd"/>
            <w:r w:rsidR="00536C4D">
              <w:rPr>
                <w:rFonts w:ascii="Arial" w:hAnsi="Arial" w:cs="Arial"/>
                <w:sz w:val="20"/>
                <w:szCs w:val="20"/>
              </w:rPr>
              <w:t xml:space="preserve"> equal to one-half of the compressive strength of the test cylinders.  For a granular backfill, a reduction in passive resistance of about 50% would have been expected based</w:t>
            </w:r>
            <w:r w:rsidR="00A21330">
              <w:rPr>
                <w:rFonts w:ascii="Arial" w:hAnsi="Arial" w:cs="Arial"/>
                <w:sz w:val="20"/>
                <w:szCs w:val="20"/>
              </w:rPr>
              <w:t xml:space="preserve"> on previous field</w:t>
            </w:r>
            <w:r w:rsidR="00536C4D">
              <w:rPr>
                <w:rFonts w:ascii="Arial" w:hAnsi="Arial" w:cs="Arial"/>
                <w:sz w:val="20"/>
                <w:szCs w:val="20"/>
              </w:rPr>
              <w:t xml:space="preserve"> tests.  However, no reduction for skew effect was apparent in the tests on the cellular concrete.  Apparently the concrete strength and interface resistance were strong enough to create a </w:t>
            </w:r>
            <w:r w:rsidR="00A21330">
              <w:rPr>
                <w:rFonts w:ascii="Arial" w:hAnsi="Arial" w:cs="Arial"/>
                <w:sz w:val="20"/>
                <w:szCs w:val="20"/>
              </w:rPr>
              <w:t xml:space="preserve">complimentary </w:t>
            </w:r>
            <w:r w:rsidR="00536C4D">
              <w:rPr>
                <w:rFonts w:ascii="Arial" w:hAnsi="Arial" w:cs="Arial"/>
                <w:sz w:val="20"/>
                <w:szCs w:val="20"/>
              </w:rPr>
              <w:t xml:space="preserve">wedge shape in the concrete that effectively eliminated the skew reduction effect observed </w:t>
            </w:r>
            <w:r w:rsidR="00A21330">
              <w:rPr>
                <w:rFonts w:ascii="Arial" w:hAnsi="Arial" w:cs="Arial"/>
                <w:sz w:val="20"/>
                <w:szCs w:val="20"/>
              </w:rPr>
              <w:t>with</w:t>
            </w:r>
            <w:r w:rsidR="00536C4D">
              <w:rPr>
                <w:rFonts w:ascii="Arial" w:hAnsi="Arial" w:cs="Arial"/>
                <w:sz w:val="20"/>
                <w:szCs w:val="20"/>
              </w:rPr>
              <w:t xml:space="preserve"> conventional granular backfill.  This is identical to the result that w</w:t>
            </w:r>
            <w:r w:rsidR="00A21330">
              <w:rPr>
                <w:rFonts w:ascii="Arial" w:hAnsi="Arial" w:cs="Arial"/>
                <w:sz w:val="20"/>
                <w:szCs w:val="20"/>
              </w:rPr>
              <w:t>as</w:t>
            </w:r>
            <w:r w:rsidR="00536C4D">
              <w:rPr>
                <w:rFonts w:ascii="Arial" w:hAnsi="Arial" w:cs="Arial"/>
                <w:sz w:val="20"/>
                <w:szCs w:val="20"/>
              </w:rPr>
              <w:t xml:space="preserve"> obtained with conventional </w:t>
            </w:r>
            <w:proofErr w:type="spellStart"/>
            <w:r w:rsidR="00536C4D">
              <w:rPr>
                <w:rFonts w:ascii="Arial" w:hAnsi="Arial" w:cs="Arial"/>
                <w:sz w:val="20"/>
                <w:szCs w:val="20"/>
              </w:rPr>
              <w:t>flowable</w:t>
            </w:r>
            <w:proofErr w:type="spellEnd"/>
            <w:r w:rsidR="00536C4D">
              <w:rPr>
                <w:rFonts w:ascii="Arial" w:hAnsi="Arial" w:cs="Arial"/>
                <w:sz w:val="20"/>
                <w:szCs w:val="20"/>
              </w:rPr>
              <w:t xml:space="preserve"> fill.  These results suggest that a skew reduction factor need not be applied for cementitious backfills when unconfined compressive strength is 40 psi or higher. </w:t>
            </w:r>
          </w:p>
          <w:p w:rsidR="00A21330" w:rsidRDefault="00A21330" w:rsidP="005E3D81">
            <w:pPr>
              <w:spacing w:after="0" w:line="240" w:lineRule="auto"/>
              <w:rPr>
                <w:rFonts w:ascii="Arial" w:hAnsi="Arial" w:cs="Arial"/>
                <w:sz w:val="20"/>
                <w:szCs w:val="20"/>
              </w:rPr>
            </w:pPr>
            <w:bookmarkStart w:id="0" w:name="_GoBack"/>
            <w:bookmarkEnd w:id="0"/>
          </w:p>
          <w:p w:rsidR="00BD00E2" w:rsidRDefault="00A21330" w:rsidP="005E3D81">
            <w:pPr>
              <w:spacing w:after="0" w:line="240" w:lineRule="auto"/>
              <w:rPr>
                <w:rFonts w:ascii="Arial" w:hAnsi="Arial" w:cs="Arial"/>
                <w:sz w:val="20"/>
                <w:szCs w:val="20"/>
              </w:rPr>
            </w:pPr>
            <w:r>
              <w:rPr>
                <w:rFonts w:ascii="Arial" w:hAnsi="Arial" w:cs="Arial"/>
                <w:sz w:val="20"/>
                <w:szCs w:val="20"/>
              </w:rPr>
              <w:t>The passive force-deflection curve specified in the Caltrans seismic design manual is also plotted in Fig. 1 for comparison, neglecting skew effects, and the agreement is reasonably good.</w:t>
            </w:r>
            <w:r w:rsidR="00536C4D">
              <w:rPr>
                <w:rFonts w:ascii="Arial" w:hAnsi="Arial" w:cs="Arial"/>
                <w:sz w:val="20"/>
                <w:szCs w:val="20"/>
              </w:rPr>
              <w:t xml:space="preserve">  </w:t>
            </w:r>
            <w:r w:rsidR="00D1760F">
              <w:rPr>
                <w:rFonts w:ascii="Arial" w:hAnsi="Arial" w:cs="Arial"/>
                <w:sz w:val="20"/>
                <w:szCs w:val="20"/>
              </w:rPr>
              <w:t xml:space="preserve"> </w:t>
            </w:r>
          </w:p>
          <w:p w:rsidR="005E3D81" w:rsidRPr="00E44000" w:rsidRDefault="005E3D81" w:rsidP="009F2C3F">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72768C">
            <w:pPr>
              <w:keepNext/>
              <w:keepLines/>
              <w:spacing w:after="0" w:line="240" w:lineRule="auto"/>
              <w:rPr>
                <w:rFonts w:ascii="Arial" w:hAnsi="Arial" w:cs="Arial"/>
                <w:sz w:val="20"/>
                <w:szCs w:val="20"/>
              </w:rPr>
            </w:pPr>
          </w:p>
          <w:p w:rsidR="000C209F" w:rsidRPr="00360664" w:rsidRDefault="00B84472" w:rsidP="00B84472">
            <w:pPr>
              <w:spacing w:after="0" w:line="240" w:lineRule="auto"/>
              <w:rPr>
                <w:rFonts w:ascii="Arial" w:hAnsi="Arial" w:cs="Arial"/>
                <w:sz w:val="20"/>
                <w:szCs w:val="20"/>
              </w:rPr>
            </w:pPr>
            <w:r w:rsidRPr="00B84472">
              <w:rPr>
                <w:rFonts w:ascii="Arial" w:hAnsi="Arial" w:cs="Arial"/>
                <w:sz w:val="20"/>
                <w:szCs w:val="20"/>
              </w:rPr>
              <w:t xml:space="preserve">Reports are being completed relative to </w:t>
            </w:r>
            <w:r w:rsidR="00FB4F42">
              <w:rPr>
                <w:rFonts w:ascii="Arial" w:hAnsi="Arial" w:cs="Arial"/>
                <w:sz w:val="20"/>
                <w:szCs w:val="20"/>
              </w:rPr>
              <w:t xml:space="preserve">the Phase I </w:t>
            </w:r>
            <w:r w:rsidRPr="00B84472">
              <w:rPr>
                <w:rFonts w:ascii="Arial" w:hAnsi="Arial" w:cs="Arial"/>
                <w:sz w:val="20"/>
                <w:szCs w:val="20"/>
              </w:rPr>
              <w:t xml:space="preserve">work tasks. </w:t>
            </w:r>
            <w:r w:rsidR="00FB4F42">
              <w:rPr>
                <w:rFonts w:ascii="Arial" w:hAnsi="Arial" w:cs="Arial"/>
                <w:sz w:val="20"/>
                <w:szCs w:val="20"/>
              </w:rPr>
              <w:t xml:space="preserve"> The </w:t>
            </w:r>
            <w:r w:rsidR="00276550">
              <w:rPr>
                <w:rFonts w:ascii="Arial" w:hAnsi="Arial" w:cs="Arial"/>
                <w:sz w:val="20"/>
                <w:szCs w:val="20"/>
              </w:rPr>
              <w:t xml:space="preserve">Phase II </w:t>
            </w:r>
            <w:r w:rsidRPr="00B84472">
              <w:rPr>
                <w:rFonts w:ascii="Arial" w:hAnsi="Arial" w:cs="Arial"/>
                <w:sz w:val="20"/>
                <w:szCs w:val="20"/>
              </w:rPr>
              <w:t>work plan for additional field testing with CLSM backfill</w:t>
            </w:r>
            <w:r>
              <w:rPr>
                <w:rFonts w:ascii="Arial" w:hAnsi="Arial" w:cs="Arial"/>
                <w:sz w:val="20"/>
                <w:szCs w:val="20"/>
              </w:rPr>
              <w:t xml:space="preserve"> </w:t>
            </w:r>
            <w:r w:rsidRPr="00B84472">
              <w:rPr>
                <w:rFonts w:ascii="Arial" w:hAnsi="Arial" w:cs="Arial"/>
                <w:sz w:val="20"/>
                <w:szCs w:val="20"/>
              </w:rPr>
              <w:t xml:space="preserve">and push-and-rotate tests </w:t>
            </w:r>
            <w:r w:rsidR="00276550">
              <w:rPr>
                <w:rFonts w:ascii="Arial" w:hAnsi="Arial" w:cs="Arial"/>
                <w:sz w:val="20"/>
                <w:szCs w:val="20"/>
              </w:rPr>
              <w:t>was</w:t>
            </w:r>
            <w:r w:rsidRPr="00B84472">
              <w:rPr>
                <w:rFonts w:ascii="Arial" w:hAnsi="Arial" w:cs="Arial"/>
                <w:sz w:val="20"/>
                <w:szCs w:val="20"/>
              </w:rPr>
              <w:t xml:space="preserve"> incorporated into a new contract amendment which extend</w:t>
            </w:r>
            <w:r w:rsidR="00276550">
              <w:rPr>
                <w:rFonts w:ascii="Arial" w:hAnsi="Arial" w:cs="Arial"/>
                <w:sz w:val="20"/>
                <w:szCs w:val="20"/>
              </w:rPr>
              <w:t>ed</w:t>
            </w:r>
            <w:r>
              <w:rPr>
                <w:rFonts w:ascii="Arial" w:hAnsi="Arial" w:cs="Arial"/>
                <w:sz w:val="20"/>
                <w:szCs w:val="20"/>
              </w:rPr>
              <w:t xml:space="preserve"> </w:t>
            </w:r>
            <w:r w:rsidRPr="00B84472">
              <w:rPr>
                <w:rFonts w:ascii="Arial" w:hAnsi="Arial" w:cs="Arial"/>
                <w:sz w:val="20"/>
                <w:szCs w:val="20"/>
              </w:rPr>
              <w:t>the contract end date.</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64" w:rsidRDefault="00336B64" w:rsidP="00106C83">
      <w:pPr>
        <w:spacing w:after="0" w:line="240" w:lineRule="auto"/>
      </w:pPr>
      <w:r>
        <w:separator/>
      </w:r>
    </w:p>
  </w:endnote>
  <w:endnote w:type="continuationSeparator" w:id="0">
    <w:p w:rsidR="00336B64" w:rsidRDefault="00336B6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64" w:rsidRDefault="00336B64" w:rsidP="00E371D1">
    <w:pPr>
      <w:pStyle w:val="Footer"/>
      <w:ind w:left="-810"/>
    </w:pPr>
    <w:r>
      <w:t>TPF Program Standard Quarterly Reporting Format – 7/2011</w:t>
    </w:r>
  </w:p>
  <w:p w:rsidR="00336B64" w:rsidRDefault="00336B6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64" w:rsidRDefault="00336B64" w:rsidP="00106C83">
      <w:pPr>
        <w:spacing w:after="0" w:line="240" w:lineRule="auto"/>
      </w:pPr>
      <w:r>
        <w:separator/>
      </w:r>
    </w:p>
  </w:footnote>
  <w:footnote w:type="continuationSeparator" w:id="0">
    <w:p w:rsidR="00336B64" w:rsidRDefault="00336B6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6987"/>
    <w:rsid w:val="0001316D"/>
    <w:rsid w:val="0001547D"/>
    <w:rsid w:val="00015A81"/>
    <w:rsid w:val="00015F7C"/>
    <w:rsid w:val="00016AE5"/>
    <w:rsid w:val="00017414"/>
    <w:rsid w:val="000200B6"/>
    <w:rsid w:val="00022289"/>
    <w:rsid w:val="0002238F"/>
    <w:rsid w:val="00022515"/>
    <w:rsid w:val="00022666"/>
    <w:rsid w:val="00023E36"/>
    <w:rsid w:val="00024D45"/>
    <w:rsid w:val="000251EE"/>
    <w:rsid w:val="00030362"/>
    <w:rsid w:val="00030C41"/>
    <w:rsid w:val="000320A3"/>
    <w:rsid w:val="000337A8"/>
    <w:rsid w:val="00037FBC"/>
    <w:rsid w:val="000415D9"/>
    <w:rsid w:val="000429C4"/>
    <w:rsid w:val="00042E3E"/>
    <w:rsid w:val="00045E95"/>
    <w:rsid w:val="00046B7B"/>
    <w:rsid w:val="00046DCA"/>
    <w:rsid w:val="000475AF"/>
    <w:rsid w:val="00051A77"/>
    <w:rsid w:val="00053920"/>
    <w:rsid w:val="00055A52"/>
    <w:rsid w:val="00060908"/>
    <w:rsid w:val="00061268"/>
    <w:rsid w:val="000653BA"/>
    <w:rsid w:val="00067847"/>
    <w:rsid w:val="00073187"/>
    <w:rsid w:val="000736BB"/>
    <w:rsid w:val="00085BB4"/>
    <w:rsid w:val="000868D6"/>
    <w:rsid w:val="0008786F"/>
    <w:rsid w:val="00087DC0"/>
    <w:rsid w:val="00090579"/>
    <w:rsid w:val="000A0B10"/>
    <w:rsid w:val="000A0D23"/>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BDF"/>
    <w:rsid w:val="000F752B"/>
    <w:rsid w:val="00103479"/>
    <w:rsid w:val="00106C83"/>
    <w:rsid w:val="00107256"/>
    <w:rsid w:val="00110DAA"/>
    <w:rsid w:val="00111CB6"/>
    <w:rsid w:val="00114475"/>
    <w:rsid w:val="001147C8"/>
    <w:rsid w:val="00114EB1"/>
    <w:rsid w:val="00122DE0"/>
    <w:rsid w:val="00124111"/>
    <w:rsid w:val="00126579"/>
    <w:rsid w:val="00127F2F"/>
    <w:rsid w:val="001315D7"/>
    <w:rsid w:val="00131B7B"/>
    <w:rsid w:val="00132943"/>
    <w:rsid w:val="001345EA"/>
    <w:rsid w:val="00135591"/>
    <w:rsid w:val="0013751D"/>
    <w:rsid w:val="00137917"/>
    <w:rsid w:val="00137B82"/>
    <w:rsid w:val="00140032"/>
    <w:rsid w:val="001426BA"/>
    <w:rsid w:val="001446A8"/>
    <w:rsid w:val="001448E0"/>
    <w:rsid w:val="00145877"/>
    <w:rsid w:val="00147DDE"/>
    <w:rsid w:val="001547D0"/>
    <w:rsid w:val="00155A41"/>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4007F"/>
    <w:rsid w:val="002414F7"/>
    <w:rsid w:val="00242BF1"/>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3AF9"/>
    <w:rsid w:val="00276550"/>
    <w:rsid w:val="00281317"/>
    <w:rsid w:val="00281DF8"/>
    <w:rsid w:val="00284416"/>
    <w:rsid w:val="00284500"/>
    <w:rsid w:val="002853AE"/>
    <w:rsid w:val="00291F1C"/>
    <w:rsid w:val="00293762"/>
    <w:rsid w:val="00293FD8"/>
    <w:rsid w:val="00296003"/>
    <w:rsid w:val="0029701D"/>
    <w:rsid w:val="00297682"/>
    <w:rsid w:val="002A53DE"/>
    <w:rsid w:val="002A79C8"/>
    <w:rsid w:val="002B1744"/>
    <w:rsid w:val="002B3883"/>
    <w:rsid w:val="002B7515"/>
    <w:rsid w:val="002C2C0A"/>
    <w:rsid w:val="002C4182"/>
    <w:rsid w:val="002C6964"/>
    <w:rsid w:val="002C6FA1"/>
    <w:rsid w:val="002D0A92"/>
    <w:rsid w:val="002D353E"/>
    <w:rsid w:val="002D7EAE"/>
    <w:rsid w:val="002E08AB"/>
    <w:rsid w:val="002E0E1B"/>
    <w:rsid w:val="002E170E"/>
    <w:rsid w:val="002E1C50"/>
    <w:rsid w:val="002E39B2"/>
    <w:rsid w:val="002F2876"/>
    <w:rsid w:val="002F297C"/>
    <w:rsid w:val="002F3D77"/>
    <w:rsid w:val="002F46CD"/>
    <w:rsid w:val="002F63DA"/>
    <w:rsid w:val="002F6883"/>
    <w:rsid w:val="00303371"/>
    <w:rsid w:val="00303BFD"/>
    <w:rsid w:val="003056AB"/>
    <w:rsid w:val="00305F9D"/>
    <w:rsid w:val="00307613"/>
    <w:rsid w:val="00311C03"/>
    <w:rsid w:val="00314DB8"/>
    <w:rsid w:val="00315979"/>
    <w:rsid w:val="00315A9D"/>
    <w:rsid w:val="00315C13"/>
    <w:rsid w:val="00315FF1"/>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72367"/>
    <w:rsid w:val="003724D6"/>
    <w:rsid w:val="00375725"/>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2E8"/>
    <w:rsid w:val="00397176"/>
    <w:rsid w:val="003976F0"/>
    <w:rsid w:val="0039780C"/>
    <w:rsid w:val="003A4FDF"/>
    <w:rsid w:val="003B56C5"/>
    <w:rsid w:val="003B5BB9"/>
    <w:rsid w:val="003B5F9F"/>
    <w:rsid w:val="003B6E2E"/>
    <w:rsid w:val="003C0CB5"/>
    <w:rsid w:val="003C16B7"/>
    <w:rsid w:val="003D152A"/>
    <w:rsid w:val="003D335D"/>
    <w:rsid w:val="003E0A8C"/>
    <w:rsid w:val="003E0EEF"/>
    <w:rsid w:val="003E263F"/>
    <w:rsid w:val="003E3837"/>
    <w:rsid w:val="003E4CAB"/>
    <w:rsid w:val="003E54CB"/>
    <w:rsid w:val="003E66E1"/>
    <w:rsid w:val="003F0E68"/>
    <w:rsid w:val="003F1F0F"/>
    <w:rsid w:val="003F5E66"/>
    <w:rsid w:val="00400A07"/>
    <w:rsid w:val="00401EB6"/>
    <w:rsid w:val="004033C5"/>
    <w:rsid w:val="00405620"/>
    <w:rsid w:val="00406C1D"/>
    <w:rsid w:val="0041082D"/>
    <w:rsid w:val="00410892"/>
    <w:rsid w:val="00411015"/>
    <w:rsid w:val="004110FE"/>
    <w:rsid w:val="004144E6"/>
    <w:rsid w:val="00414907"/>
    <w:rsid w:val="00414F4D"/>
    <w:rsid w:val="004156B2"/>
    <w:rsid w:val="00420CDC"/>
    <w:rsid w:val="0042185E"/>
    <w:rsid w:val="004223BE"/>
    <w:rsid w:val="00422952"/>
    <w:rsid w:val="00422F5C"/>
    <w:rsid w:val="004260F0"/>
    <w:rsid w:val="0042620F"/>
    <w:rsid w:val="00427963"/>
    <w:rsid w:val="004311BD"/>
    <w:rsid w:val="00431830"/>
    <w:rsid w:val="00433963"/>
    <w:rsid w:val="0043487E"/>
    <w:rsid w:val="004349A4"/>
    <w:rsid w:val="00437734"/>
    <w:rsid w:val="004407E7"/>
    <w:rsid w:val="00441A77"/>
    <w:rsid w:val="0045218A"/>
    <w:rsid w:val="00452909"/>
    <w:rsid w:val="004566BF"/>
    <w:rsid w:val="00460A15"/>
    <w:rsid w:val="004629CB"/>
    <w:rsid w:val="004700F8"/>
    <w:rsid w:val="0048010A"/>
    <w:rsid w:val="004805D8"/>
    <w:rsid w:val="00481D31"/>
    <w:rsid w:val="00482908"/>
    <w:rsid w:val="00482FE6"/>
    <w:rsid w:val="00483E07"/>
    <w:rsid w:val="00484B48"/>
    <w:rsid w:val="0048565F"/>
    <w:rsid w:val="00485B32"/>
    <w:rsid w:val="004863B7"/>
    <w:rsid w:val="0048775B"/>
    <w:rsid w:val="00487D43"/>
    <w:rsid w:val="004913CE"/>
    <w:rsid w:val="00492A52"/>
    <w:rsid w:val="00494B2C"/>
    <w:rsid w:val="00495A49"/>
    <w:rsid w:val="0049616D"/>
    <w:rsid w:val="00497838"/>
    <w:rsid w:val="004A0153"/>
    <w:rsid w:val="004A17C6"/>
    <w:rsid w:val="004A2DA8"/>
    <w:rsid w:val="004A49F9"/>
    <w:rsid w:val="004A5367"/>
    <w:rsid w:val="004A6232"/>
    <w:rsid w:val="004A755D"/>
    <w:rsid w:val="004A75E5"/>
    <w:rsid w:val="004B1A38"/>
    <w:rsid w:val="004B1C83"/>
    <w:rsid w:val="004B2E0D"/>
    <w:rsid w:val="004B6993"/>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F119F"/>
    <w:rsid w:val="004F36A3"/>
    <w:rsid w:val="004F5F9E"/>
    <w:rsid w:val="00500CEF"/>
    <w:rsid w:val="005030A0"/>
    <w:rsid w:val="00504823"/>
    <w:rsid w:val="00505A98"/>
    <w:rsid w:val="0050691C"/>
    <w:rsid w:val="00511101"/>
    <w:rsid w:val="00511DF9"/>
    <w:rsid w:val="005121CC"/>
    <w:rsid w:val="00512C79"/>
    <w:rsid w:val="00513488"/>
    <w:rsid w:val="005141A4"/>
    <w:rsid w:val="00522E20"/>
    <w:rsid w:val="005273BD"/>
    <w:rsid w:val="00527B58"/>
    <w:rsid w:val="00530C0A"/>
    <w:rsid w:val="005319EF"/>
    <w:rsid w:val="00531F21"/>
    <w:rsid w:val="00532875"/>
    <w:rsid w:val="005341AD"/>
    <w:rsid w:val="00534396"/>
    <w:rsid w:val="00535598"/>
    <w:rsid w:val="00535651"/>
    <w:rsid w:val="00535AE5"/>
    <w:rsid w:val="00536006"/>
    <w:rsid w:val="00536C4D"/>
    <w:rsid w:val="005430A7"/>
    <w:rsid w:val="0054355F"/>
    <w:rsid w:val="00547EE3"/>
    <w:rsid w:val="005512AE"/>
    <w:rsid w:val="0055178A"/>
    <w:rsid w:val="005519BF"/>
    <w:rsid w:val="00551D8A"/>
    <w:rsid w:val="00553822"/>
    <w:rsid w:val="00563561"/>
    <w:rsid w:val="005643ED"/>
    <w:rsid w:val="00565E97"/>
    <w:rsid w:val="00571CB0"/>
    <w:rsid w:val="0057277E"/>
    <w:rsid w:val="005735A2"/>
    <w:rsid w:val="00574EA0"/>
    <w:rsid w:val="00576C18"/>
    <w:rsid w:val="005775E4"/>
    <w:rsid w:val="00580CB8"/>
    <w:rsid w:val="00581B36"/>
    <w:rsid w:val="00583641"/>
    <w:rsid w:val="00583E8E"/>
    <w:rsid w:val="00584B61"/>
    <w:rsid w:val="0058654C"/>
    <w:rsid w:val="00587266"/>
    <w:rsid w:val="005877DF"/>
    <w:rsid w:val="00587D33"/>
    <w:rsid w:val="00592398"/>
    <w:rsid w:val="00593EF7"/>
    <w:rsid w:val="00593FC8"/>
    <w:rsid w:val="005943CF"/>
    <w:rsid w:val="0059590C"/>
    <w:rsid w:val="00595C7E"/>
    <w:rsid w:val="0059694D"/>
    <w:rsid w:val="00596F0D"/>
    <w:rsid w:val="005A4158"/>
    <w:rsid w:val="005A6B71"/>
    <w:rsid w:val="005B03AA"/>
    <w:rsid w:val="005B2DAE"/>
    <w:rsid w:val="005B44E1"/>
    <w:rsid w:val="005B4511"/>
    <w:rsid w:val="005B614A"/>
    <w:rsid w:val="005C0696"/>
    <w:rsid w:val="005C185D"/>
    <w:rsid w:val="005C2C48"/>
    <w:rsid w:val="005C75FE"/>
    <w:rsid w:val="005D125C"/>
    <w:rsid w:val="005D1AB2"/>
    <w:rsid w:val="005D3419"/>
    <w:rsid w:val="005D4394"/>
    <w:rsid w:val="005D476C"/>
    <w:rsid w:val="005E128D"/>
    <w:rsid w:val="005E21E1"/>
    <w:rsid w:val="005E2580"/>
    <w:rsid w:val="005E3D81"/>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5A1"/>
    <w:rsid w:val="00635C93"/>
    <w:rsid w:val="00640822"/>
    <w:rsid w:val="00640FDE"/>
    <w:rsid w:val="00641D08"/>
    <w:rsid w:val="0064246A"/>
    <w:rsid w:val="0065050F"/>
    <w:rsid w:val="0065524D"/>
    <w:rsid w:val="00655E8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760"/>
    <w:rsid w:val="006D357E"/>
    <w:rsid w:val="006D4B7B"/>
    <w:rsid w:val="006E0647"/>
    <w:rsid w:val="006E3372"/>
    <w:rsid w:val="006E6CC8"/>
    <w:rsid w:val="006F0C85"/>
    <w:rsid w:val="006F152A"/>
    <w:rsid w:val="006F3E43"/>
    <w:rsid w:val="006F4DE7"/>
    <w:rsid w:val="006F58BE"/>
    <w:rsid w:val="006F5A51"/>
    <w:rsid w:val="006F7CC5"/>
    <w:rsid w:val="007003E2"/>
    <w:rsid w:val="00703AB4"/>
    <w:rsid w:val="00703DB0"/>
    <w:rsid w:val="007133CD"/>
    <w:rsid w:val="00713E2D"/>
    <w:rsid w:val="00714FAA"/>
    <w:rsid w:val="00716715"/>
    <w:rsid w:val="0071722E"/>
    <w:rsid w:val="007225AB"/>
    <w:rsid w:val="0072354D"/>
    <w:rsid w:val="0072424F"/>
    <w:rsid w:val="00724945"/>
    <w:rsid w:val="0072768C"/>
    <w:rsid w:val="00730635"/>
    <w:rsid w:val="00730E85"/>
    <w:rsid w:val="00733208"/>
    <w:rsid w:val="00734189"/>
    <w:rsid w:val="00736410"/>
    <w:rsid w:val="007430D1"/>
    <w:rsid w:val="00743C01"/>
    <w:rsid w:val="00744C51"/>
    <w:rsid w:val="00745A83"/>
    <w:rsid w:val="00746895"/>
    <w:rsid w:val="00747E02"/>
    <w:rsid w:val="007559FE"/>
    <w:rsid w:val="007567ED"/>
    <w:rsid w:val="00763DDA"/>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1ACF"/>
    <w:rsid w:val="007A4135"/>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5520"/>
    <w:rsid w:val="007C6078"/>
    <w:rsid w:val="007C643C"/>
    <w:rsid w:val="007C6925"/>
    <w:rsid w:val="007C6CEF"/>
    <w:rsid w:val="007C7425"/>
    <w:rsid w:val="007D05C3"/>
    <w:rsid w:val="007D0CA8"/>
    <w:rsid w:val="007D1521"/>
    <w:rsid w:val="007D288F"/>
    <w:rsid w:val="007D2C72"/>
    <w:rsid w:val="007D37C0"/>
    <w:rsid w:val="007D3CE4"/>
    <w:rsid w:val="007D7D86"/>
    <w:rsid w:val="007D7E9B"/>
    <w:rsid w:val="007E04C8"/>
    <w:rsid w:val="007E1260"/>
    <w:rsid w:val="007E17EF"/>
    <w:rsid w:val="007E2511"/>
    <w:rsid w:val="007E417A"/>
    <w:rsid w:val="007E4BBD"/>
    <w:rsid w:val="007E594D"/>
    <w:rsid w:val="007E5BD2"/>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311FD"/>
    <w:rsid w:val="00834D0A"/>
    <w:rsid w:val="00835184"/>
    <w:rsid w:val="00835920"/>
    <w:rsid w:val="00836EA5"/>
    <w:rsid w:val="00837190"/>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591C"/>
    <w:rsid w:val="00866277"/>
    <w:rsid w:val="0086683E"/>
    <w:rsid w:val="00866A9A"/>
    <w:rsid w:val="00866B50"/>
    <w:rsid w:val="00867529"/>
    <w:rsid w:val="00867B87"/>
    <w:rsid w:val="008724BF"/>
    <w:rsid w:val="00872F18"/>
    <w:rsid w:val="00874EF7"/>
    <w:rsid w:val="00875CDB"/>
    <w:rsid w:val="00882113"/>
    <w:rsid w:val="00883F30"/>
    <w:rsid w:val="008867E9"/>
    <w:rsid w:val="00887DA4"/>
    <w:rsid w:val="008904D3"/>
    <w:rsid w:val="00891B98"/>
    <w:rsid w:val="008934D0"/>
    <w:rsid w:val="00893B22"/>
    <w:rsid w:val="008940BA"/>
    <w:rsid w:val="00894481"/>
    <w:rsid w:val="00896997"/>
    <w:rsid w:val="008975EE"/>
    <w:rsid w:val="00897BA4"/>
    <w:rsid w:val="008A03A0"/>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5998"/>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71E4"/>
    <w:rsid w:val="00917E9D"/>
    <w:rsid w:val="00921450"/>
    <w:rsid w:val="00921B19"/>
    <w:rsid w:val="009225DF"/>
    <w:rsid w:val="00923709"/>
    <w:rsid w:val="009263F5"/>
    <w:rsid w:val="00926AB3"/>
    <w:rsid w:val="00931ED8"/>
    <w:rsid w:val="009320BC"/>
    <w:rsid w:val="009334CB"/>
    <w:rsid w:val="00935CFF"/>
    <w:rsid w:val="009368D1"/>
    <w:rsid w:val="00937830"/>
    <w:rsid w:val="00937FFC"/>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6C96"/>
    <w:rsid w:val="009678D6"/>
    <w:rsid w:val="00971043"/>
    <w:rsid w:val="00972DCF"/>
    <w:rsid w:val="00974227"/>
    <w:rsid w:val="00975E97"/>
    <w:rsid w:val="0097623A"/>
    <w:rsid w:val="00976B8A"/>
    <w:rsid w:val="0097728A"/>
    <w:rsid w:val="00977592"/>
    <w:rsid w:val="00982617"/>
    <w:rsid w:val="009828F4"/>
    <w:rsid w:val="00982B5C"/>
    <w:rsid w:val="00982DC1"/>
    <w:rsid w:val="009840FF"/>
    <w:rsid w:val="00986085"/>
    <w:rsid w:val="00993E66"/>
    <w:rsid w:val="009946EE"/>
    <w:rsid w:val="00995C1F"/>
    <w:rsid w:val="009974C6"/>
    <w:rsid w:val="009A18FF"/>
    <w:rsid w:val="009A2158"/>
    <w:rsid w:val="009A638C"/>
    <w:rsid w:val="009B0753"/>
    <w:rsid w:val="009B2A2C"/>
    <w:rsid w:val="009B2DD0"/>
    <w:rsid w:val="009B3157"/>
    <w:rsid w:val="009B699B"/>
    <w:rsid w:val="009B740C"/>
    <w:rsid w:val="009B7B23"/>
    <w:rsid w:val="009C3C41"/>
    <w:rsid w:val="009C427D"/>
    <w:rsid w:val="009C73CE"/>
    <w:rsid w:val="009D0BA2"/>
    <w:rsid w:val="009D6174"/>
    <w:rsid w:val="009D6A66"/>
    <w:rsid w:val="009E1E5F"/>
    <w:rsid w:val="009E4304"/>
    <w:rsid w:val="009E4397"/>
    <w:rsid w:val="009E4633"/>
    <w:rsid w:val="009E516E"/>
    <w:rsid w:val="009E55C1"/>
    <w:rsid w:val="009E60F8"/>
    <w:rsid w:val="009E6BAF"/>
    <w:rsid w:val="009F2C3F"/>
    <w:rsid w:val="009F5761"/>
    <w:rsid w:val="00A017A3"/>
    <w:rsid w:val="00A05976"/>
    <w:rsid w:val="00A13BBF"/>
    <w:rsid w:val="00A13EC3"/>
    <w:rsid w:val="00A16D94"/>
    <w:rsid w:val="00A204A2"/>
    <w:rsid w:val="00A21330"/>
    <w:rsid w:val="00A31559"/>
    <w:rsid w:val="00A316B1"/>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44C0"/>
    <w:rsid w:val="00A5795F"/>
    <w:rsid w:val="00A63677"/>
    <w:rsid w:val="00A66E40"/>
    <w:rsid w:val="00A66FF3"/>
    <w:rsid w:val="00A7436A"/>
    <w:rsid w:val="00A747E2"/>
    <w:rsid w:val="00A75029"/>
    <w:rsid w:val="00A77356"/>
    <w:rsid w:val="00A802ED"/>
    <w:rsid w:val="00A81084"/>
    <w:rsid w:val="00A820BA"/>
    <w:rsid w:val="00A82D6C"/>
    <w:rsid w:val="00A83512"/>
    <w:rsid w:val="00A83E48"/>
    <w:rsid w:val="00A909F3"/>
    <w:rsid w:val="00A90B53"/>
    <w:rsid w:val="00A90BB1"/>
    <w:rsid w:val="00A9127A"/>
    <w:rsid w:val="00A91998"/>
    <w:rsid w:val="00A92162"/>
    <w:rsid w:val="00A94F33"/>
    <w:rsid w:val="00A96094"/>
    <w:rsid w:val="00AA0BDC"/>
    <w:rsid w:val="00AA28BA"/>
    <w:rsid w:val="00AA4852"/>
    <w:rsid w:val="00AA5354"/>
    <w:rsid w:val="00AB0016"/>
    <w:rsid w:val="00AB01FC"/>
    <w:rsid w:val="00AB34B7"/>
    <w:rsid w:val="00AB4DE6"/>
    <w:rsid w:val="00AB5160"/>
    <w:rsid w:val="00AB7CB3"/>
    <w:rsid w:val="00AC0EBE"/>
    <w:rsid w:val="00AC15A2"/>
    <w:rsid w:val="00AC1D89"/>
    <w:rsid w:val="00AC4BDD"/>
    <w:rsid w:val="00AC659A"/>
    <w:rsid w:val="00AD1EF8"/>
    <w:rsid w:val="00AD3935"/>
    <w:rsid w:val="00AD3952"/>
    <w:rsid w:val="00AD3DBA"/>
    <w:rsid w:val="00AD44D7"/>
    <w:rsid w:val="00AD4668"/>
    <w:rsid w:val="00AD4BB4"/>
    <w:rsid w:val="00AE46B0"/>
    <w:rsid w:val="00AE7A01"/>
    <w:rsid w:val="00AF2BBE"/>
    <w:rsid w:val="00AF4274"/>
    <w:rsid w:val="00AF5B77"/>
    <w:rsid w:val="00AF6B93"/>
    <w:rsid w:val="00AF7382"/>
    <w:rsid w:val="00B006BC"/>
    <w:rsid w:val="00B00FEE"/>
    <w:rsid w:val="00B01C66"/>
    <w:rsid w:val="00B04211"/>
    <w:rsid w:val="00B05A7A"/>
    <w:rsid w:val="00B0748C"/>
    <w:rsid w:val="00B15104"/>
    <w:rsid w:val="00B15416"/>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7259"/>
    <w:rsid w:val="00B51148"/>
    <w:rsid w:val="00B5200A"/>
    <w:rsid w:val="00B52061"/>
    <w:rsid w:val="00B53C27"/>
    <w:rsid w:val="00B54CD6"/>
    <w:rsid w:val="00B553B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95C78"/>
    <w:rsid w:val="00BA0F27"/>
    <w:rsid w:val="00BA2E57"/>
    <w:rsid w:val="00BA3C12"/>
    <w:rsid w:val="00BA4A0F"/>
    <w:rsid w:val="00BA5F9D"/>
    <w:rsid w:val="00BA6748"/>
    <w:rsid w:val="00BB0411"/>
    <w:rsid w:val="00BB4CC3"/>
    <w:rsid w:val="00BB50A2"/>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4365"/>
    <w:rsid w:val="00BE7D4A"/>
    <w:rsid w:val="00BF5FD7"/>
    <w:rsid w:val="00BF6E2C"/>
    <w:rsid w:val="00BF6F98"/>
    <w:rsid w:val="00C028D7"/>
    <w:rsid w:val="00C02D95"/>
    <w:rsid w:val="00C02ECD"/>
    <w:rsid w:val="00C121EB"/>
    <w:rsid w:val="00C13753"/>
    <w:rsid w:val="00C151B0"/>
    <w:rsid w:val="00C157EA"/>
    <w:rsid w:val="00C15DB6"/>
    <w:rsid w:val="00C16017"/>
    <w:rsid w:val="00C165A8"/>
    <w:rsid w:val="00C21017"/>
    <w:rsid w:val="00C24A6F"/>
    <w:rsid w:val="00C24C30"/>
    <w:rsid w:val="00C278D5"/>
    <w:rsid w:val="00C27F65"/>
    <w:rsid w:val="00C30C5F"/>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510D"/>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52E9"/>
    <w:rsid w:val="00CC696B"/>
    <w:rsid w:val="00CD3BDC"/>
    <w:rsid w:val="00CE0CBF"/>
    <w:rsid w:val="00CE177F"/>
    <w:rsid w:val="00CE27F9"/>
    <w:rsid w:val="00CE2EA8"/>
    <w:rsid w:val="00CE3B3D"/>
    <w:rsid w:val="00CE6C03"/>
    <w:rsid w:val="00CE6E70"/>
    <w:rsid w:val="00CF17C4"/>
    <w:rsid w:val="00CF1F0B"/>
    <w:rsid w:val="00CF3660"/>
    <w:rsid w:val="00CF46D1"/>
    <w:rsid w:val="00CF5048"/>
    <w:rsid w:val="00CF6701"/>
    <w:rsid w:val="00CF67F1"/>
    <w:rsid w:val="00CF714F"/>
    <w:rsid w:val="00D00865"/>
    <w:rsid w:val="00D00B48"/>
    <w:rsid w:val="00D0139B"/>
    <w:rsid w:val="00D02A52"/>
    <w:rsid w:val="00D056BA"/>
    <w:rsid w:val="00D06294"/>
    <w:rsid w:val="00D0706A"/>
    <w:rsid w:val="00D132A8"/>
    <w:rsid w:val="00D13EA6"/>
    <w:rsid w:val="00D1760F"/>
    <w:rsid w:val="00D2016A"/>
    <w:rsid w:val="00D21307"/>
    <w:rsid w:val="00D2368C"/>
    <w:rsid w:val="00D25918"/>
    <w:rsid w:val="00D2670A"/>
    <w:rsid w:val="00D31EA3"/>
    <w:rsid w:val="00D356C1"/>
    <w:rsid w:val="00D3667B"/>
    <w:rsid w:val="00D43BD0"/>
    <w:rsid w:val="00D44AD7"/>
    <w:rsid w:val="00D465F3"/>
    <w:rsid w:val="00D47F89"/>
    <w:rsid w:val="00D537D5"/>
    <w:rsid w:val="00D6079E"/>
    <w:rsid w:val="00D613A8"/>
    <w:rsid w:val="00D618DB"/>
    <w:rsid w:val="00D66136"/>
    <w:rsid w:val="00D70182"/>
    <w:rsid w:val="00D70E9D"/>
    <w:rsid w:val="00D70FF0"/>
    <w:rsid w:val="00D7231A"/>
    <w:rsid w:val="00D73388"/>
    <w:rsid w:val="00D748D4"/>
    <w:rsid w:val="00D74CFF"/>
    <w:rsid w:val="00D75A49"/>
    <w:rsid w:val="00D778AC"/>
    <w:rsid w:val="00D7790D"/>
    <w:rsid w:val="00D77EDD"/>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484B"/>
    <w:rsid w:val="00DC6E86"/>
    <w:rsid w:val="00DC701B"/>
    <w:rsid w:val="00DC7143"/>
    <w:rsid w:val="00DC73C6"/>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1DF6"/>
    <w:rsid w:val="00E12288"/>
    <w:rsid w:val="00E12868"/>
    <w:rsid w:val="00E1434F"/>
    <w:rsid w:val="00E14D7B"/>
    <w:rsid w:val="00E17737"/>
    <w:rsid w:val="00E2080A"/>
    <w:rsid w:val="00E24B19"/>
    <w:rsid w:val="00E2742E"/>
    <w:rsid w:val="00E3095B"/>
    <w:rsid w:val="00E311CA"/>
    <w:rsid w:val="00E33F69"/>
    <w:rsid w:val="00E3553E"/>
    <w:rsid w:val="00E35E0F"/>
    <w:rsid w:val="00E36F6B"/>
    <w:rsid w:val="00E371D1"/>
    <w:rsid w:val="00E4044B"/>
    <w:rsid w:val="00E4302C"/>
    <w:rsid w:val="00E44000"/>
    <w:rsid w:val="00E474E4"/>
    <w:rsid w:val="00E4772C"/>
    <w:rsid w:val="00E50CD5"/>
    <w:rsid w:val="00E53738"/>
    <w:rsid w:val="00E561E3"/>
    <w:rsid w:val="00E57A9E"/>
    <w:rsid w:val="00E57FCE"/>
    <w:rsid w:val="00E60CF9"/>
    <w:rsid w:val="00E61D26"/>
    <w:rsid w:val="00E6586F"/>
    <w:rsid w:val="00E66E2B"/>
    <w:rsid w:val="00E6793C"/>
    <w:rsid w:val="00E822AF"/>
    <w:rsid w:val="00E82370"/>
    <w:rsid w:val="00E90AA3"/>
    <w:rsid w:val="00E91568"/>
    <w:rsid w:val="00E92CC3"/>
    <w:rsid w:val="00E93241"/>
    <w:rsid w:val="00E940DC"/>
    <w:rsid w:val="00E96720"/>
    <w:rsid w:val="00EA066E"/>
    <w:rsid w:val="00EA1521"/>
    <w:rsid w:val="00EA1E67"/>
    <w:rsid w:val="00EA6697"/>
    <w:rsid w:val="00EA685B"/>
    <w:rsid w:val="00EA736A"/>
    <w:rsid w:val="00EB1FF4"/>
    <w:rsid w:val="00EB2814"/>
    <w:rsid w:val="00EB2939"/>
    <w:rsid w:val="00EB3919"/>
    <w:rsid w:val="00EB3A0C"/>
    <w:rsid w:val="00EC03DA"/>
    <w:rsid w:val="00EC0C9D"/>
    <w:rsid w:val="00EC127B"/>
    <w:rsid w:val="00EC1B50"/>
    <w:rsid w:val="00EC2F36"/>
    <w:rsid w:val="00EC3A03"/>
    <w:rsid w:val="00EC46C1"/>
    <w:rsid w:val="00EC506A"/>
    <w:rsid w:val="00ED56C8"/>
    <w:rsid w:val="00ED5F67"/>
    <w:rsid w:val="00ED70D8"/>
    <w:rsid w:val="00EE39C7"/>
    <w:rsid w:val="00EE52E5"/>
    <w:rsid w:val="00EE72C8"/>
    <w:rsid w:val="00EF0113"/>
    <w:rsid w:val="00EF08AE"/>
    <w:rsid w:val="00EF2647"/>
    <w:rsid w:val="00EF27F4"/>
    <w:rsid w:val="00EF369A"/>
    <w:rsid w:val="00EF5790"/>
    <w:rsid w:val="00EF59F6"/>
    <w:rsid w:val="00EF5E6E"/>
    <w:rsid w:val="00EF628E"/>
    <w:rsid w:val="00F00102"/>
    <w:rsid w:val="00F006CC"/>
    <w:rsid w:val="00F02EE5"/>
    <w:rsid w:val="00F03485"/>
    <w:rsid w:val="00F040DB"/>
    <w:rsid w:val="00F05169"/>
    <w:rsid w:val="00F0602A"/>
    <w:rsid w:val="00F060A8"/>
    <w:rsid w:val="00F076FF"/>
    <w:rsid w:val="00F10BEA"/>
    <w:rsid w:val="00F10BFA"/>
    <w:rsid w:val="00F10E40"/>
    <w:rsid w:val="00F120E0"/>
    <w:rsid w:val="00F15D22"/>
    <w:rsid w:val="00F15F19"/>
    <w:rsid w:val="00F162A5"/>
    <w:rsid w:val="00F17B3D"/>
    <w:rsid w:val="00F22A99"/>
    <w:rsid w:val="00F26B9B"/>
    <w:rsid w:val="00F27274"/>
    <w:rsid w:val="00F273DC"/>
    <w:rsid w:val="00F30945"/>
    <w:rsid w:val="00F31388"/>
    <w:rsid w:val="00F323CF"/>
    <w:rsid w:val="00F3489D"/>
    <w:rsid w:val="00F35DA2"/>
    <w:rsid w:val="00F378AE"/>
    <w:rsid w:val="00F40A56"/>
    <w:rsid w:val="00F43DAC"/>
    <w:rsid w:val="00F46A2A"/>
    <w:rsid w:val="00F47875"/>
    <w:rsid w:val="00F51473"/>
    <w:rsid w:val="00F51CE5"/>
    <w:rsid w:val="00F52CF5"/>
    <w:rsid w:val="00F53596"/>
    <w:rsid w:val="00F53D1A"/>
    <w:rsid w:val="00F56754"/>
    <w:rsid w:val="00F56DED"/>
    <w:rsid w:val="00F63A32"/>
    <w:rsid w:val="00F66839"/>
    <w:rsid w:val="00F67B08"/>
    <w:rsid w:val="00F7183A"/>
    <w:rsid w:val="00F71A29"/>
    <w:rsid w:val="00F73C6F"/>
    <w:rsid w:val="00F80473"/>
    <w:rsid w:val="00F86F41"/>
    <w:rsid w:val="00F96D38"/>
    <w:rsid w:val="00F977B4"/>
    <w:rsid w:val="00F97A67"/>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72BB"/>
    <w:rsid w:val="00FD7A44"/>
    <w:rsid w:val="00FE1AD2"/>
    <w:rsid w:val="00FE1AE3"/>
    <w:rsid w:val="00FE1C35"/>
    <w:rsid w:val="00FE4167"/>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llins\Documents\Projects\Skewed%20Abutment-Flowable%20Fill\2016%20Tests\Cellular%20Concrete%20Load-Deflection%20Cur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78937007874017"/>
          <c:y val="5.0925925925925923E-2"/>
          <c:w val="0.78366819772528429"/>
          <c:h val="0.74350320793234181"/>
        </c:manualLayout>
      </c:layout>
      <c:scatterChart>
        <c:scatterStyle val="lineMarker"/>
        <c:varyColors val="0"/>
        <c:ser>
          <c:idx val="0"/>
          <c:order val="2"/>
          <c:tx>
            <c:v>Caltrans</c:v>
          </c:tx>
          <c:spPr>
            <a:ln>
              <a:solidFill>
                <a:schemeClr val="tx1"/>
              </a:solidFill>
              <a:prstDash val="dash"/>
            </a:ln>
          </c:spPr>
          <c:marker>
            <c:symbol val="none"/>
          </c:marker>
          <c:xVal>
            <c:numRef>
              <c:f>Sheet1!$E$30:$E$32</c:f>
              <c:numCache>
                <c:formatCode>General</c:formatCode>
                <c:ptCount val="3"/>
                <c:pt idx="0">
                  <c:v>0</c:v>
                </c:pt>
                <c:pt idx="1">
                  <c:v>0.6</c:v>
                </c:pt>
                <c:pt idx="2">
                  <c:v>2</c:v>
                </c:pt>
              </c:numCache>
            </c:numRef>
          </c:xVal>
          <c:yVal>
            <c:numRef>
              <c:f>Sheet1!$F$30:$F$32</c:f>
              <c:numCache>
                <c:formatCode>General</c:formatCode>
                <c:ptCount val="3"/>
                <c:pt idx="0">
                  <c:v>0</c:v>
                </c:pt>
                <c:pt idx="1">
                  <c:v>330</c:v>
                </c:pt>
                <c:pt idx="2">
                  <c:v>330</c:v>
                </c:pt>
              </c:numCache>
            </c:numRef>
          </c:yVal>
          <c:smooth val="0"/>
          <c:extLst xmlns:c16r2="http://schemas.microsoft.com/office/drawing/2015/06/chart">
            <c:ext xmlns:c16="http://schemas.microsoft.com/office/drawing/2014/chart" uri="{C3380CC4-5D6E-409C-BE32-E72D297353CC}">
              <c16:uniqueId val="{00000000-6EAC-4DDC-8DEC-A5B05DACF9EC}"/>
            </c:ext>
          </c:extLst>
        </c:ser>
        <c:dLbls>
          <c:showLegendKey val="0"/>
          <c:showVal val="0"/>
          <c:showCatName val="0"/>
          <c:showSerName val="0"/>
          <c:showPercent val="0"/>
          <c:showBubbleSize val="0"/>
        </c:dLbls>
        <c:axId val="63719680"/>
        <c:axId val="63722240"/>
      </c:scatterChart>
      <c:scatterChart>
        <c:scatterStyle val="smoothMarker"/>
        <c:varyColors val="0"/>
        <c:ser>
          <c:idx val="4"/>
          <c:order val="0"/>
          <c:tx>
            <c:strRef>
              <c:f>Sheet1!$I$1</c:f>
              <c:strCache>
                <c:ptCount val="1"/>
                <c:pt idx="0">
                  <c:v>30 Skew</c:v>
                </c:pt>
              </c:strCache>
            </c:strRef>
          </c:tx>
          <c:xVal>
            <c:numRef>
              <c:f>Sheet1!$C$5:$C$17</c:f>
              <c:numCache>
                <c:formatCode>0.00</c:formatCode>
                <c:ptCount val="13"/>
                <c:pt idx="0">
                  <c:v>0</c:v>
                </c:pt>
                <c:pt idx="1">
                  <c:v>0.13749999999999993</c:v>
                </c:pt>
                <c:pt idx="2">
                  <c:v>0.27500000000000102</c:v>
                </c:pt>
                <c:pt idx="3">
                  <c:v>0.43749999999999978</c:v>
                </c:pt>
                <c:pt idx="4">
                  <c:v>0.72250000000000081</c:v>
                </c:pt>
                <c:pt idx="5">
                  <c:v>0.9825000000000006</c:v>
                </c:pt>
                <c:pt idx="6">
                  <c:v>1.2225000000000008</c:v>
                </c:pt>
                <c:pt idx="7">
                  <c:v>1.5500000000000005</c:v>
                </c:pt>
                <c:pt idx="8">
                  <c:v>1.7950000000000006</c:v>
                </c:pt>
                <c:pt idx="9">
                  <c:v>2.0124999999999997</c:v>
                </c:pt>
                <c:pt idx="10">
                  <c:v>2.3349999999999995</c:v>
                </c:pt>
                <c:pt idx="11">
                  <c:v>2.5274999999999985</c:v>
                </c:pt>
                <c:pt idx="12">
                  <c:v>2.7624999999999997</c:v>
                </c:pt>
              </c:numCache>
            </c:numRef>
          </c:xVal>
          <c:yVal>
            <c:numRef>
              <c:f>Sheet1!$B$5:$B$17</c:f>
              <c:numCache>
                <c:formatCode>General</c:formatCode>
                <c:ptCount val="13"/>
                <c:pt idx="0">
                  <c:v>0</c:v>
                </c:pt>
                <c:pt idx="1">
                  <c:v>20.808170924414565</c:v>
                </c:pt>
                <c:pt idx="2">
                  <c:v>69.083076563682042</c:v>
                </c:pt>
                <c:pt idx="3">
                  <c:v>127.45344945614472</c:v>
                </c:pt>
                <c:pt idx="4">
                  <c:v>228.23387702350951</c:v>
                </c:pt>
                <c:pt idx="5">
                  <c:v>312.61580297851935</c:v>
                </c:pt>
                <c:pt idx="6">
                  <c:v>396.5053134699545</c:v>
                </c:pt>
                <c:pt idx="7">
                  <c:v>468.73917152731872</c:v>
                </c:pt>
                <c:pt idx="8">
                  <c:v>489.20471553842788</c:v>
                </c:pt>
                <c:pt idx="9">
                  <c:v>499.02724571294914</c:v>
                </c:pt>
                <c:pt idx="10">
                  <c:v>495.24502578027534</c:v>
                </c:pt>
                <c:pt idx="11">
                  <c:v>504.26658081480588</c:v>
                </c:pt>
                <c:pt idx="12">
                  <c:v>482.91784655113344</c:v>
                </c:pt>
              </c:numCache>
            </c:numRef>
          </c:yVal>
          <c:smooth val="1"/>
          <c:extLst xmlns:c16r2="http://schemas.microsoft.com/office/drawing/2015/06/chart">
            <c:ext xmlns:c16="http://schemas.microsoft.com/office/drawing/2014/chart" uri="{C3380CC4-5D6E-409C-BE32-E72D297353CC}">
              <c16:uniqueId val="{00000001-6EAC-4DDC-8DEC-A5B05DACF9EC}"/>
            </c:ext>
          </c:extLst>
        </c:ser>
        <c:ser>
          <c:idx val="3"/>
          <c:order val="1"/>
          <c:tx>
            <c:strRef>
              <c:f>Sheet1!$I$20</c:f>
              <c:strCache>
                <c:ptCount val="1"/>
                <c:pt idx="0">
                  <c:v>0 Skew</c:v>
                </c:pt>
              </c:strCache>
            </c:strRef>
          </c:tx>
          <c:spPr>
            <a:ln>
              <a:solidFill>
                <a:srgbClr val="FF0000"/>
              </a:solidFill>
            </a:ln>
          </c:spPr>
          <c:marker>
            <c:symbol val="triangle"/>
            <c:size val="5"/>
            <c:spPr>
              <a:solidFill>
                <a:srgbClr val="FF0000"/>
              </a:solidFill>
              <a:ln w="9525">
                <a:solidFill>
                  <a:srgbClr val="FF0000"/>
                </a:solidFill>
              </a:ln>
              <a:effectLst/>
            </c:spPr>
          </c:marker>
          <c:xVal>
            <c:numRef>
              <c:f>Sheet1!$B$24:$B$40</c:f>
              <c:numCache>
                <c:formatCode>General</c:formatCode>
                <c:ptCount val="17"/>
                <c:pt idx="0">
                  <c:v>0</c:v>
                </c:pt>
                <c:pt idx="1">
                  <c:v>7.7500000000000568E-2</c:v>
                </c:pt>
                <c:pt idx="2">
                  <c:v>0.20000000000000018</c:v>
                </c:pt>
                <c:pt idx="3">
                  <c:v>0.40249999999999986</c:v>
                </c:pt>
                <c:pt idx="4">
                  <c:v>0.69500000000000028</c:v>
                </c:pt>
                <c:pt idx="5">
                  <c:v>1.1100000000000003</c:v>
                </c:pt>
                <c:pt idx="6">
                  <c:v>1.3125</c:v>
                </c:pt>
                <c:pt idx="7">
                  <c:v>1.5125000000000002</c:v>
                </c:pt>
                <c:pt idx="8">
                  <c:v>1.7424999999999997</c:v>
                </c:pt>
                <c:pt idx="9">
                  <c:v>1.9725000000000001</c:v>
                </c:pt>
                <c:pt idx="10">
                  <c:v>2.2200000000000006</c:v>
                </c:pt>
                <c:pt idx="11">
                  <c:v>2.4975000000000005</c:v>
                </c:pt>
                <c:pt idx="12">
                  <c:v>2.7550000000000008</c:v>
                </c:pt>
                <c:pt idx="13">
                  <c:v>3</c:v>
                </c:pt>
                <c:pt idx="14">
                  <c:v>3.2575000000000003</c:v>
                </c:pt>
                <c:pt idx="15">
                  <c:v>3.4924999999999997</c:v>
                </c:pt>
                <c:pt idx="16">
                  <c:v>3.7324999999999999</c:v>
                </c:pt>
              </c:numCache>
            </c:numRef>
          </c:xVal>
          <c:yVal>
            <c:numRef>
              <c:f>Sheet1!$A$24:$A$40</c:f>
              <c:numCache>
                <c:formatCode>General</c:formatCode>
                <c:ptCount val="17"/>
                <c:pt idx="0">
                  <c:v>0</c:v>
                </c:pt>
                <c:pt idx="1">
                  <c:v>73.239285186930573</c:v>
                </c:pt>
                <c:pt idx="2">
                  <c:v>172.49772257599997</c:v>
                </c:pt>
                <c:pt idx="3">
                  <c:v>287.44922983068392</c:v>
                </c:pt>
                <c:pt idx="4">
                  <c:v>375.95634523773742</c:v>
                </c:pt>
                <c:pt idx="5">
                  <c:v>371.84055002487958</c:v>
                </c:pt>
                <c:pt idx="6">
                  <c:v>374.86640555847168</c:v>
                </c:pt>
                <c:pt idx="7">
                  <c:v>373.26470959040915</c:v>
                </c:pt>
                <c:pt idx="8">
                  <c:v>379.60219554471922</c:v>
                </c:pt>
                <c:pt idx="9">
                  <c:v>391.59871854210206</c:v>
                </c:pt>
                <c:pt idx="10">
                  <c:v>391.41815444479352</c:v>
                </c:pt>
                <c:pt idx="11">
                  <c:v>405.18136130385489</c:v>
                </c:pt>
                <c:pt idx="12">
                  <c:v>421.66240154498331</c:v>
                </c:pt>
                <c:pt idx="13">
                  <c:v>439.61109000000005</c:v>
                </c:pt>
                <c:pt idx="14">
                  <c:v>464.14223565731049</c:v>
                </c:pt>
                <c:pt idx="15">
                  <c:v>470.18379322033115</c:v>
                </c:pt>
                <c:pt idx="16">
                  <c:v>490.96481491556801</c:v>
                </c:pt>
              </c:numCache>
            </c:numRef>
          </c:yVal>
          <c:smooth val="1"/>
          <c:extLst xmlns:c16r2="http://schemas.microsoft.com/office/drawing/2015/06/chart">
            <c:ext xmlns:c16="http://schemas.microsoft.com/office/drawing/2014/chart" uri="{C3380CC4-5D6E-409C-BE32-E72D297353CC}">
              <c16:uniqueId val="{00000002-6EAC-4DDC-8DEC-A5B05DACF9EC}"/>
            </c:ext>
          </c:extLst>
        </c:ser>
        <c:dLbls>
          <c:showLegendKey val="0"/>
          <c:showVal val="0"/>
          <c:showCatName val="0"/>
          <c:showSerName val="0"/>
          <c:showPercent val="0"/>
          <c:showBubbleSize val="0"/>
        </c:dLbls>
        <c:axId val="63719680"/>
        <c:axId val="63722240"/>
        <c:extLst xmlns:c16r2="http://schemas.microsoft.com/office/drawing/2015/06/chart"/>
      </c:scatterChart>
      <c:valAx>
        <c:axId val="63719680"/>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Avg. Pile Cap Displacement</a:t>
                </a:r>
                <a:r>
                  <a:rPr lang="en-US" baseline="0">
                    <a:solidFill>
                      <a:sysClr val="windowText" lastClr="000000"/>
                    </a:solidFill>
                  </a:rPr>
                  <a:t> (in)</a:t>
                </a:r>
                <a:endParaRPr lang="en-US">
                  <a:solidFill>
                    <a:sysClr val="windowText" lastClr="000000"/>
                  </a:solidFill>
                </a:endParaRPr>
              </a:p>
            </c:rich>
          </c:tx>
          <c:layout/>
          <c:overlay val="0"/>
          <c:spPr>
            <a:noFill/>
            <a:ln>
              <a:noFill/>
            </a:ln>
            <a:effectLst/>
          </c:spPr>
        </c:title>
        <c:numFmt formatCode="General" sourceLinked="1"/>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722240"/>
        <c:crosses val="autoZero"/>
        <c:crossBetween val="midCat"/>
        <c:majorUnit val="1"/>
        <c:minorUnit val="0.25"/>
      </c:valAx>
      <c:valAx>
        <c:axId val="63722240"/>
        <c:scaling>
          <c:orientation val="minMax"/>
          <c:max val="1200"/>
          <c:min val="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Passive Force </a:t>
                </a:r>
                <a:r>
                  <a:rPr lang="en-US" baseline="0">
                    <a:solidFill>
                      <a:sysClr val="windowText" lastClr="000000"/>
                    </a:solidFill>
                  </a:rPr>
                  <a:t>(kips)</a:t>
                </a:r>
                <a:endParaRPr lang="en-US">
                  <a:solidFill>
                    <a:sysClr val="windowText" lastClr="000000"/>
                  </a:solidFill>
                </a:endParaRPr>
              </a:p>
            </c:rich>
          </c:tx>
          <c:layout/>
          <c:overlay val="0"/>
          <c:spPr>
            <a:noFill/>
            <a:ln>
              <a:noFill/>
            </a:ln>
            <a:effectLst/>
          </c:spPr>
        </c:title>
        <c:numFmt formatCode="General" sourceLinked="1"/>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719680"/>
        <c:crosses val="autoZero"/>
        <c:crossBetween val="midCat"/>
        <c:minorUnit val="50"/>
      </c:valAx>
      <c:spPr>
        <a:noFill/>
        <a:ln w="15875">
          <a:solidFill>
            <a:schemeClr val="tx1"/>
          </a:solidFill>
        </a:ln>
        <a:effectLst/>
      </c:spPr>
    </c:plotArea>
    <c:legend>
      <c:legendPos val="r"/>
      <c:layout>
        <c:manualLayout>
          <c:xMode val="edge"/>
          <c:yMode val="edge"/>
          <c:x val="0.16701312335958005"/>
          <c:y val="7.6677967337416136E-2"/>
          <c:w val="0.22314190345771995"/>
          <c:h val="0.25876448769816507"/>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114E-D184-4423-9CCE-1105C81D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2154</Words>
  <Characters>12364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33</cp:revision>
  <cp:lastPrinted>2011-06-21T20:32:00Z</cp:lastPrinted>
  <dcterms:created xsi:type="dcterms:W3CDTF">2016-10-31T14:44:00Z</dcterms:created>
  <dcterms:modified xsi:type="dcterms:W3CDTF">2016-11-02T00:22:00Z</dcterms:modified>
</cp:coreProperties>
</file>