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606F47C3"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EA3504">
        <w:rPr>
          <w:rFonts w:ascii="Arial" w:hAnsi="Arial" w:cs="Arial"/>
          <w:sz w:val="24"/>
          <w:szCs w:val="24"/>
          <w:u w:val="single"/>
        </w:rPr>
        <w:t>___</w:t>
      </w:r>
      <w:r w:rsidR="00BA030F" w:rsidRPr="00EA3504">
        <w:rPr>
          <w:rFonts w:ascii="Arial" w:hAnsi="Arial" w:cs="Arial"/>
          <w:b/>
          <w:bCs/>
          <w:sz w:val="24"/>
          <w:szCs w:val="24"/>
          <w:u w:val="single"/>
        </w:rPr>
        <w:t>FHWA</w:t>
      </w:r>
      <w:r w:rsidRPr="00EA3504">
        <w:rPr>
          <w:rFonts w:ascii="Arial" w:hAnsi="Arial" w:cs="Arial"/>
          <w:sz w:val="24"/>
          <w:szCs w:val="24"/>
          <w:u w:val="single"/>
        </w:rPr>
        <w:t>_________</w:t>
      </w:r>
      <w:r w:rsidR="00FF32BE" w:rsidRPr="00EA3504">
        <w:rPr>
          <w:rFonts w:ascii="Arial" w:hAnsi="Arial" w:cs="Arial"/>
          <w:sz w:val="24"/>
          <w:szCs w:val="24"/>
          <w:u w:val="single"/>
        </w:rPr>
        <w:t>_______</w:t>
      </w:r>
      <w:r w:rsidRPr="00EA3504">
        <w:rPr>
          <w:rFonts w:ascii="Arial" w:hAnsi="Arial" w:cs="Arial"/>
          <w:sz w:val="24"/>
          <w:szCs w:val="24"/>
          <w:u w:val="single"/>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5828B7" w14:textId="77777777" w:rsidR="00EA3504" w:rsidRDefault="00EA3504" w:rsidP="00551D8A">
            <w:pPr>
              <w:ind w:right="-720"/>
              <w:rPr>
                <w:rFonts w:ascii="Arial" w:hAnsi="Arial" w:cs="Arial"/>
                <w:i/>
                <w:sz w:val="20"/>
                <w:szCs w:val="20"/>
              </w:rPr>
            </w:pPr>
          </w:p>
          <w:p w14:paraId="3B3F7421" w14:textId="00F13758" w:rsidR="00872F18" w:rsidRPr="00EA3504" w:rsidRDefault="00BA030F" w:rsidP="00551D8A">
            <w:pPr>
              <w:ind w:right="-720"/>
              <w:rPr>
                <w:rFonts w:ascii="Arial" w:hAnsi="Arial" w:cs="Arial"/>
                <w:iCs/>
                <w:sz w:val="24"/>
                <w:szCs w:val="24"/>
              </w:rPr>
            </w:pPr>
            <w:r w:rsidRPr="00EA3504">
              <w:rPr>
                <w:rFonts w:ascii="Arial" w:hAnsi="Arial" w:cs="Arial"/>
                <w:iCs/>
                <w:sz w:val="24"/>
                <w:szCs w:val="24"/>
              </w:rPr>
              <w:t>TPF-5(4</w:t>
            </w:r>
            <w:r w:rsidR="00DC6CA4">
              <w:rPr>
                <w:rFonts w:ascii="Arial" w:hAnsi="Arial" w:cs="Arial"/>
                <w:iCs/>
                <w:sz w:val="24"/>
                <w:szCs w:val="24"/>
              </w:rPr>
              <w:t>54</w:t>
            </w:r>
            <w:r w:rsidRPr="00EA3504">
              <w:rPr>
                <w:rFonts w:ascii="Arial" w:hAnsi="Arial" w:cs="Arial"/>
                <w:iCs/>
                <w:sz w:val="24"/>
                <w:szCs w:val="24"/>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4944CB8A" w:rsidR="00551D8A" w:rsidRDefault="00E50929"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4C80208F" w:rsidR="00551D8A" w:rsidRDefault="000170B0" w:rsidP="00037FBC">
            <w:pPr>
              <w:ind w:right="-720"/>
              <w:rPr>
                <w:rFonts w:ascii="Arial" w:hAnsi="Arial" w:cs="Arial"/>
                <w:sz w:val="20"/>
                <w:szCs w:val="20"/>
              </w:rPr>
            </w:pPr>
            <w:r w:rsidRPr="00551D8A">
              <w:rPr>
                <w:rFonts w:ascii="Arial" w:hAnsi="Arial" w:cs="Arial"/>
                <w:sz w:val="36"/>
                <w:szCs w:val="36"/>
              </w:rPr>
              <w:t>□</w:t>
            </w:r>
            <w:r w:rsidR="003A288A">
              <w:rPr>
                <w:rFonts w:ascii="Arial" w:hAnsi="Arial" w:cs="Arial"/>
                <w:sz w:val="20"/>
                <w:szCs w:val="20"/>
              </w:rPr>
              <w:t xml:space="preserve"> </w:t>
            </w:r>
            <w:r w:rsidR="00AE1B50">
              <w:rPr>
                <w:rFonts w:ascii="Arial" w:hAnsi="Arial" w:cs="Arial"/>
                <w:sz w:val="20"/>
                <w:szCs w:val="20"/>
              </w:rPr>
              <w:t xml:space="preserve"> </w:t>
            </w:r>
            <w:r w:rsidR="00551D8A">
              <w:rPr>
                <w:rFonts w:ascii="Arial" w:hAnsi="Arial" w:cs="Arial"/>
                <w:sz w:val="20"/>
                <w:szCs w:val="20"/>
              </w:rPr>
              <w:t>Quarter 2 (April 1 – June 30)</w:t>
            </w:r>
          </w:p>
          <w:p w14:paraId="4174C451" w14:textId="4D6501F3" w:rsidR="00551D8A" w:rsidRDefault="000170B0" w:rsidP="00037FBC">
            <w:pPr>
              <w:ind w:right="-720"/>
              <w:rPr>
                <w:rFonts w:ascii="Arial" w:hAnsi="Arial" w:cs="Arial"/>
                <w:sz w:val="20"/>
                <w:szCs w:val="20"/>
              </w:rPr>
            </w:pPr>
            <w:r>
              <w:rPr>
                <w:rFonts w:ascii="Arial" w:hAnsi="Arial" w:cs="Arial"/>
                <w:sz w:val="36"/>
                <w:szCs w:val="36"/>
              </w:rPr>
              <w:t>X</w:t>
            </w:r>
            <w:r w:rsidR="00E42F24">
              <w:rPr>
                <w:rFonts w:ascii="Arial" w:hAnsi="Arial" w:cs="Arial"/>
                <w:sz w:val="20"/>
                <w:szCs w:val="20"/>
              </w:rPr>
              <w:t xml:space="preserve">  </w:t>
            </w:r>
            <w:r w:rsidR="00551D8A">
              <w:rPr>
                <w:rFonts w:ascii="Arial" w:hAnsi="Arial" w:cs="Arial"/>
                <w:sz w:val="20"/>
                <w:szCs w:val="20"/>
              </w:rPr>
              <w:t>Quarter 3 (July 1 – September 30)</w:t>
            </w:r>
          </w:p>
          <w:p w14:paraId="379C3204" w14:textId="4D577DFA" w:rsidR="00551D8A" w:rsidRPr="00551D8A" w:rsidRDefault="006D36CB"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2A6AA45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4FB55E0" w14:textId="77777777" w:rsidR="00EA3504" w:rsidRDefault="00EA3504" w:rsidP="001355BB">
            <w:pPr>
              <w:shd w:val="clear" w:color="auto" w:fill="FFFFFF"/>
              <w:spacing w:after="180"/>
              <w:outlineLvl w:val="1"/>
              <w:rPr>
                <w:rFonts w:ascii="Arial" w:eastAsia="Times New Roman" w:hAnsi="Arial" w:cs="Arial"/>
                <w:color w:val="000000" w:themeColor="text1"/>
                <w:sz w:val="20"/>
                <w:szCs w:val="20"/>
              </w:rPr>
            </w:pPr>
          </w:p>
          <w:p w14:paraId="009DD122" w14:textId="0703EA17" w:rsidR="001355BB" w:rsidRDefault="00EA3504" w:rsidP="001355BB">
            <w:pPr>
              <w:shd w:val="clear" w:color="auto" w:fill="FFFFFF"/>
              <w:spacing w:after="180"/>
              <w:outlineLvl w:val="1"/>
              <w:rPr>
                <w:rFonts w:ascii="Arial" w:eastAsia="Times New Roman" w:hAnsi="Arial" w:cs="Arial"/>
                <w:color w:val="000000" w:themeColor="text1"/>
                <w:sz w:val="24"/>
                <w:szCs w:val="24"/>
              </w:rPr>
            </w:pPr>
            <w:r w:rsidRPr="00EA3504">
              <w:rPr>
                <w:rFonts w:ascii="Arial" w:eastAsia="Times New Roman" w:hAnsi="Arial" w:cs="Arial"/>
                <w:color w:val="000000" w:themeColor="text1"/>
                <w:sz w:val="24"/>
                <w:szCs w:val="24"/>
              </w:rPr>
              <w:t>Update Precipitation Frequency Estimates for</w:t>
            </w:r>
            <w:r w:rsidR="00567550">
              <w:rPr>
                <w:rFonts w:ascii="Arial" w:eastAsia="Times New Roman" w:hAnsi="Arial" w:cs="Arial"/>
                <w:color w:val="000000" w:themeColor="text1"/>
                <w:sz w:val="24"/>
                <w:szCs w:val="24"/>
              </w:rPr>
              <w:t xml:space="preserve"> </w:t>
            </w:r>
            <w:r w:rsidR="00DC6CA4">
              <w:rPr>
                <w:rFonts w:ascii="Arial" w:eastAsia="Times New Roman" w:hAnsi="Arial" w:cs="Arial"/>
                <w:color w:val="000000" w:themeColor="text1"/>
                <w:sz w:val="24"/>
                <w:szCs w:val="24"/>
              </w:rPr>
              <w:t xml:space="preserve">the Northwest </w:t>
            </w:r>
            <w:r w:rsidR="001355BB" w:rsidRPr="00EA3504">
              <w:rPr>
                <w:rFonts w:ascii="Arial" w:eastAsia="Times New Roman" w:hAnsi="Arial" w:cs="Arial"/>
                <w:color w:val="000000" w:themeColor="text1"/>
                <w:sz w:val="24"/>
                <w:szCs w:val="24"/>
              </w:rPr>
              <w:t>(NOAA A</w:t>
            </w:r>
            <w:r w:rsidRPr="00EA3504">
              <w:rPr>
                <w:rFonts w:ascii="Arial" w:eastAsia="Times New Roman" w:hAnsi="Arial" w:cs="Arial"/>
                <w:color w:val="000000" w:themeColor="text1"/>
                <w:sz w:val="24"/>
                <w:szCs w:val="24"/>
              </w:rPr>
              <w:t>tlas</w:t>
            </w:r>
            <w:r w:rsidR="001355BB" w:rsidRPr="00EA3504">
              <w:rPr>
                <w:rFonts w:ascii="Arial" w:eastAsia="Times New Roman" w:hAnsi="Arial" w:cs="Arial"/>
                <w:color w:val="000000" w:themeColor="text1"/>
                <w:sz w:val="24"/>
                <w:szCs w:val="24"/>
              </w:rPr>
              <w:t xml:space="preserve"> 14</w:t>
            </w:r>
            <w:r w:rsidRPr="00EA3504">
              <w:rPr>
                <w:rFonts w:ascii="Arial" w:eastAsia="Times New Roman" w:hAnsi="Arial" w:cs="Arial"/>
                <w:color w:val="000000" w:themeColor="text1"/>
                <w:sz w:val="24"/>
                <w:szCs w:val="24"/>
              </w:rPr>
              <w:t>, Vol.</w:t>
            </w:r>
            <w:r w:rsidR="001355BB" w:rsidRPr="00EA3504">
              <w:rPr>
                <w:rFonts w:ascii="Arial" w:eastAsia="Times New Roman" w:hAnsi="Arial" w:cs="Arial"/>
                <w:color w:val="000000" w:themeColor="text1"/>
                <w:sz w:val="24"/>
                <w:szCs w:val="24"/>
              </w:rPr>
              <w:t xml:space="preserve"> 1</w:t>
            </w:r>
            <w:r w:rsidR="00DC6CA4">
              <w:rPr>
                <w:rFonts w:ascii="Arial" w:eastAsia="Times New Roman" w:hAnsi="Arial" w:cs="Arial"/>
                <w:color w:val="000000" w:themeColor="text1"/>
                <w:sz w:val="24"/>
                <w:szCs w:val="24"/>
              </w:rPr>
              <w:t>2</w:t>
            </w:r>
            <w:r w:rsidR="001355BB" w:rsidRPr="00EA3504">
              <w:rPr>
                <w:rFonts w:ascii="Arial" w:eastAsia="Times New Roman" w:hAnsi="Arial" w:cs="Arial"/>
                <w:color w:val="000000" w:themeColor="text1"/>
                <w:sz w:val="24"/>
                <w:szCs w:val="24"/>
              </w:rPr>
              <w:t>)</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EA3504">
            <w:pPr>
              <w:ind w:right="-720"/>
              <w:rPr>
                <w:rFonts w:ascii="Arial" w:hAnsi="Arial" w:cs="Arial"/>
                <w:b/>
                <w:sz w:val="20"/>
                <w:szCs w:val="20"/>
              </w:rPr>
            </w:pPr>
            <w:r>
              <w:rPr>
                <w:rFonts w:ascii="Arial" w:hAnsi="Arial" w:cs="Arial"/>
                <w:b/>
                <w:sz w:val="20"/>
                <w:szCs w:val="20"/>
              </w:rPr>
              <w:t>Name of Project Manager(s):</w:t>
            </w:r>
          </w:p>
          <w:p w14:paraId="1C8AE9A3" w14:textId="03D5561F" w:rsidR="00BA030F" w:rsidRPr="00BA030F" w:rsidRDefault="009E21D4" w:rsidP="00551D8A">
            <w:pPr>
              <w:ind w:right="-720"/>
              <w:rPr>
                <w:rFonts w:ascii="Arial" w:hAnsi="Arial" w:cs="Arial"/>
                <w:bCs/>
                <w:sz w:val="20"/>
                <w:szCs w:val="20"/>
              </w:rPr>
            </w:pPr>
            <w:r>
              <w:rPr>
                <w:rFonts w:ascii="Arial" w:hAnsi="Arial" w:cs="Arial"/>
                <w:bCs/>
                <w:sz w:val="20"/>
                <w:szCs w:val="20"/>
              </w:rPr>
              <w:t>Megan Frye</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7FDBB519" w:rsidR="00BA030F" w:rsidRPr="00BA030F" w:rsidRDefault="00EA3504" w:rsidP="00551D8A">
            <w:pPr>
              <w:ind w:right="-720"/>
              <w:rPr>
                <w:rFonts w:ascii="Arial" w:hAnsi="Arial" w:cs="Arial"/>
                <w:bCs/>
                <w:sz w:val="20"/>
                <w:szCs w:val="20"/>
              </w:rPr>
            </w:pPr>
            <w:r>
              <w:rPr>
                <w:rFonts w:ascii="Arial" w:hAnsi="Arial" w:cs="Arial"/>
                <w:bCs/>
                <w:sz w:val="20"/>
                <w:szCs w:val="20"/>
              </w:rPr>
              <w:t>(303) 3</w:t>
            </w:r>
            <w:r w:rsidR="003A288A">
              <w:rPr>
                <w:rFonts w:ascii="Arial" w:hAnsi="Arial" w:cs="Arial"/>
                <w:bCs/>
                <w:sz w:val="20"/>
                <w:szCs w:val="20"/>
              </w:rPr>
              <w:t>96</w:t>
            </w:r>
            <w:r>
              <w:rPr>
                <w:rFonts w:ascii="Arial" w:hAnsi="Arial" w:cs="Arial"/>
                <w:bCs/>
                <w:sz w:val="20"/>
                <w:szCs w:val="20"/>
              </w:rPr>
              <w:t>-</w:t>
            </w:r>
            <w:r w:rsidR="003A288A">
              <w:rPr>
                <w:rFonts w:ascii="Arial" w:hAnsi="Arial" w:cs="Arial"/>
                <w:bCs/>
                <w:sz w:val="20"/>
                <w:szCs w:val="20"/>
              </w:rPr>
              <w:t>9</w:t>
            </w:r>
            <w:r>
              <w:rPr>
                <w:rFonts w:ascii="Arial" w:hAnsi="Arial" w:cs="Arial"/>
                <w:bCs/>
                <w:sz w:val="20"/>
                <w:szCs w:val="20"/>
              </w:rPr>
              <w:t>847</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9B4F1ED" w:rsidR="00535598" w:rsidRPr="00B66A21" w:rsidRDefault="009E21D4" w:rsidP="00551D8A">
            <w:pPr>
              <w:ind w:right="-720"/>
              <w:rPr>
                <w:rFonts w:ascii="Arial" w:hAnsi="Arial" w:cs="Arial"/>
                <w:sz w:val="20"/>
                <w:szCs w:val="20"/>
              </w:rPr>
            </w:pPr>
            <w:r>
              <w:rPr>
                <w:rFonts w:ascii="Arial" w:hAnsi="Arial" w:cs="Arial"/>
                <w:sz w:val="20"/>
                <w:szCs w:val="20"/>
              </w:rPr>
              <w:t>megan.frye</w:t>
            </w:r>
            <w:r w:rsidR="00BA030F">
              <w:rPr>
                <w:rFonts w:ascii="Arial" w:hAnsi="Arial" w:cs="Arial"/>
                <w:sz w:val="20"/>
                <w:szCs w:val="20"/>
              </w:rPr>
              <w:t>@dot.gov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EA3504" w:rsidRDefault="00BA030F" w:rsidP="0003476C">
            <w:pPr>
              <w:ind w:right="-720"/>
              <w:rPr>
                <w:rFonts w:ascii="Arial" w:hAnsi="Arial" w:cs="Arial"/>
                <w:bCs/>
                <w:sz w:val="20"/>
                <w:szCs w:val="20"/>
              </w:rPr>
            </w:pPr>
            <w:r w:rsidRPr="00EA3504">
              <w:rPr>
                <w:rFonts w:ascii="Arial" w:hAnsi="Arial" w:cs="Arial"/>
                <w:bCs/>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165B61FA" w14:textId="26AFAA53" w:rsidR="00567550" w:rsidRDefault="00DC6CA4" w:rsidP="00567550">
            <w:pPr>
              <w:ind w:right="-720"/>
              <w:rPr>
                <w:rFonts w:ascii="Arial" w:hAnsi="Arial" w:cs="Arial"/>
                <w:sz w:val="20"/>
                <w:szCs w:val="20"/>
              </w:rPr>
            </w:pPr>
            <w:r>
              <w:rPr>
                <w:rFonts w:ascii="Arial" w:hAnsi="Arial" w:cs="Arial"/>
                <w:sz w:val="20"/>
                <w:szCs w:val="20"/>
              </w:rPr>
              <w:t>June 3, 2020</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1ABA15E0" w:rsidR="00BA030F" w:rsidRPr="00BA030F" w:rsidRDefault="00DC6CA4" w:rsidP="0003476C">
            <w:pPr>
              <w:ind w:right="-720"/>
              <w:rPr>
                <w:rFonts w:ascii="Arial" w:hAnsi="Arial" w:cs="Arial"/>
                <w:bCs/>
                <w:sz w:val="20"/>
                <w:szCs w:val="20"/>
              </w:rPr>
            </w:pPr>
            <w:r>
              <w:rPr>
                <w:rFonts w:ascii="Arial" w:hAnsi="Arial" w:cs="Arial"/>
                <w:bCs/>
                <w:sz w:val="20"/>
                <w:szCs w:val="20"/>
              </w:rPr>
              <w:t>December 2023</w:t>
            </w:r>
          </w:p>
        </w:tc>
        <w:tc>
          <w:tcPr>
            <w:tcW w:w="3330" w:type="dxa"/>
            <w:gridSpan w:val="2"/>
          </w:tcPr>
          <w:p w14:paraId="7308A471" w14:textId="77777777" w:rsidR="00535598" w:rsidRPr="00BA030F" w:rsidRDefault="00535598" w:rsidP="0003476C">
            <w:pPr>
              <w:ind w:right="-720"/>
              <w:rPr>
                <w:rFonts w:ascii="Arial" w:hAnsi="Arial" w:cs="Arial"/>
                <w:bCs/>
                <w:sz w:val="20"/>
                <w:szCs w:val="20"/>
              </w:rPr>
            </w:pPr>
            <w:r w:rsidRPr="00C13753">
              <w:rPr>
                <w:rFonts w:ascii="Arial" w:hAnsi="Arial" w:cs="Arial"/>
                <w:b/>
                <w:sz w:val="20"/>
                <w:szCs w:val="20"/>
              </w:rPr>
              <w:t>Current Pro</w:t>
            </w:r>
            <w:r w:rsidRPr="00753770">
              <w:rPr>
                <w:rFonts w:ascii="Arial" w:hAnsi="Arial" w:cs="Arial"/>
                <w:b/>
                <w:sz w:val="20"/>
                <w:szCs w:val="20"/>
              </w:rPr>
              <w:t>ject End Date:</w:t>
            </w:r>
          </w:p>
          <w:p w14:paraId="45492F13" w14:textId="52DC2873" w:rsidR="00BA030F" w:rsidRPr="00C13753" w:rsidRDefault="00753770" w:rsidP="0003476C">
            <w:pPr>
              <w:ind w:right="-720"/>
              <w:rPr>
                <w:rFonts w:ascii="Arial" w:hAnsi="Arial" w:cs="Arial"/>
                <w:b/>
                <w:sz w:val="20"/>
                <w:szCs w:val="20"/>
              </w:rPr>
            </w:pPr>
            <w:r>
              <w:rPr>
                <w:rFonts w:ascii="Arial" w:hAnsi="Arial" w:cs="Arial"/>
                <w:bCs/>
                <w:sz w:val="20"/>
                <w:szCs w:val="20"/>
              </w:rPr>
              <w:t>June 2024</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6A2DB261" w:rsidR="00743C01" w:rsidRPr="00B66A21" w:rsidRDefault="0026276B"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36"/>
          <w:szCs w:val="36"/>
        </w:rPr>
        <w:t>X</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EA3504">
        <w:tc>
          <w:tcPr>
            <w:tcW w:w="4158" w:type="dxa"/>
            <w:shd w:val="pct15" w:color="auto" w:fill="auto"/>
            <w:vAlign w:val="center"/>
          </w:tcPr>
          <w:p w14:paraId="581B0284" w14:textId="7D411C15" w:rsidR="00874EF7" w:rsidRPr="00C13753" w:rsidRDefault="00874EF7" w:rsidP="00EA3504">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vAlign w:val="center"/>
          </w:tcPr>
          <w:p w14:paraId="1F3C6BFB" w14:textId="45DF550E" w:rsidR="00874EF7" w:rsidRPr="00C13753" w:rsidRDefault="00874EF7" w:rsidP="00EA3504">
            <w:pPr>
              <w:ind w:right="-720"/>
              <w:rPr>
                <w:rFonts w:ascii="Arial" w:hAnsi="Arial" w:cs="Arial"/>
                <w:b/>
                <w:sz w:val="20"/>
                <w:szCs w:val="20"/>
              </w:rPr>
            </w:pPr>
            <w:r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vAlign w:val="center"/>
          </w:tcPr>
          <w:p w14:paraId="6C07307B" w14:textId="77777777" w:rsidR="00547EE3" w:rsidRDefault="00547EE3" w:rsidP="00EA3504">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EA3504">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EA3504">
        <w:trPr>
          <w:trHeight w:val="422"/>
        </w:trPr>
        <w:tc>
          <w:tcPr>
            <w:tcW w:w="4158" w:type="dxa"/>
            <w:vAlign w:val="center"/>
          </w:tcPr>
          <w:p w14:paraId="68228413" w14:textId="28993712" w:rsidR="00874EF7" w:rsidRPr="00B66A21" w:rsidRDefault="00DC6CA4" w:rsidP="007409BA">
            <w:pPr>
              <w:ind w:right="-720"/>
              <w:rPr>
                <w:rFonts w:ascii="Arial" w:hAnsi="Arial" w:cs="Arial"/>
                <w:sz w:val="20"/>
                <w:szCs w:val="20"/>
              </w:rPr>
            </w:pPr>
            <w:r>
              <w:rPr>
                <w:rFonts w:ascii="Arial" w:hAnsi="Arial" w:cs="Arial"/>
                <w:sz w:val="20"/>
                <w:szCs w:val="20"/>
              </w:rPr>
              <w:t>$640,89</w:t>
            </w:r>
            <w:r w:rsidR="00352CB6">
              <w:rPr>
                <w:rFonts w:ascii="Arial" w:hAnsi="Arial" w:cs="Arial"/>
                <w:sz w:val="20"/>
                <w:szCs w:val="20"/>
              </w:rPr>
              <w:t>4</w:t>
            </w:r>
          </w:p>
        </w:tc>
        <w:tc>
          <w:tcPr>
            <w:tcW w:w="3330" w:type="dxa"/>
            <w:vAlign w:val="center"/>
          </w:tcPr>
          <w:p w14:paraId="0F31C17E" w14:textId="4980EAAC" w:rsidR="00874EF7" w:rsidRPr="00B66A21" w:rsidRDefault="000170B0" w:rsidP="007409BA">
            <w:pPr>
              <w:ind w:right="-720"/>
              <w:rPr>
                <w:rFonts w:ascii="Arial" w:hAnsi="Arial" w:cs="Arial"/>
                <w:sz w:val="20"/>
                <w:szCs w:val="20"/>
              </w:rPr>
            </w:pPr>
            <w:r>
              <w:rPr>
                <w:rFonts w:ascii="Arial" w:hAnsi="Arial" w:cs="Arial"/>
                <w:sz w:val="20"/>
                <w:szCs w:val="20"/>
              </w:rPr>
              <w:t>$449,875</w:t>
            </w:r>
          </w:p>
        </w:tc>
        <w:tc>
          <w:tcPr>
            <w:tcW w:w="3420" w:type="dxa"/>
            <w:vAlign w:val="center"/>
          </w:tcPr>
          <w:p w14:paraId="51DE6905" w14:textId="4D45B89B" w:rsidR="00874EF7" w:rsidRPr="00B66A21" w:rsidRDefault="00456B18" w:rsidP="007409BA">
            <w:pPr>
              <w:ind w:right="-720"/>
              <w:rPr>
                <w:rFonts w:ascii="Arial" w:hAnsi="Arial" w:cs="Arial"/>
                <w:sz w:val="20"/>
                <w:szCs w:val="20"/>
              </w:rPr>
            </w:pPr>
            <w:r>
              <w:rPr>
                <w:rFonts w:ascii="Arial" w:hAnsi="Arial" w:cs="Arial"/>
                <w:sz w:val="20"/>
                <w:szCs w:val="20"/>
              </w:rPr>
              <w:t>82%</w:t>
            </w: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EA3504">
        <w:trPr>
          <w:trHeight w:val="512"/>
        </w:trPr>
        <w:tc>
          <w:tcPr>
            <w:tcW w:w="4158" w:type="dxa"/>
            <w:vAlign w:val="center"/>
          </w:tcPr>
          <w:p w14:paraId="04B79A6E" w14:textId="4732994E" w:rsidR="00B66A21" w:rsidRPr="00B66A21" w:rsidRDefault="00456B18" w:rsidP="00EA3504">
            <w:pPr>
              <w:ind w:right="-720"/>
              <w:rPr>
                <w:rFonts w:ascii="Arial" w:hAnsi="Arial" w:cs="Arial"/>
                <w:sz w:val="20"/>
                <w:szCs w:val="20"/>
              </w:rPr>
            </w:pPr>
            <w:r>
              <w:rPr>
                <w:rFonts w:ascii="Arial" w:hAnsi="Arial" w:cs="Arial"/>
                <w:sz w:val="20"/>
                <w:szCs w:val="20"/>
              </w:rPr>
              <w:t>0 / 0</w:t>
            </w:r>
          </w:p>
        </w:tc>
        <w:tc>
          <w:tcPr>
            <w:tcW w:w="3330" w:type="dxa"/>
            <w:vAlign w:val="center"/>
          </w:tcPr>
          <w:p w14:paraId="12AC1F57" w14:textId="7B303008" w:rsidR="00B66A21" w:rsidRPr="00B66A21" w:rsidRDefault="00456B18" w:rsidP="00EA3504">
            <w:pPr>
              <w:ind w:right="-720"/>
              <w:rPr>
                <w:rFonts w:ascii="Arial" w:hAnsi="Arial" w:cs="Arial"/>
                <w:sz w:val="20"/>
                <w:szCs w:val="20"/>
              </w:rPr>
            </w:pPr>
            <w:r>
              <w:rPr>
                <w:rFonts w:ascii="Arial" w:hAnsi="Arial" w:cs="Arial"/>
                <w:sz w:val="20"/>
                <w:szCs w:val="20"/>
              </w:rPr>
              <w:t>0</w:t>
            </w:r>
          </w:p>
        </w:tc>
        <w:tc>
          <w:tcPr>
            <w:tcW w:w="3420" w:type="dxa"/>
            <w:vAlign w:val="center"/>
          </w:tcPr>
          <w:p w14:paraId="2686E8E0" w14:textId="22DE56AD" w:rsidR="00B66A21" w:rsidRPr="00B66A21" w:rsidRDefault="00456B18" w:rsidP="00EA3504">
            <w:pPr>
              <w:ind w:right="-720"/>
              <w:rPr>
                <w:rFonts w:ascii="Arial" w:hAnsi="Arial" w:cs="Arial"/>
                <w:sz w:val="20"/>
                <w:szCs w:val="20"/>
              </w:rPr>
            </w:pPr>
            <w:r>
              <w:rPr>
                <w:rFonts w:ascii="Arial" w:hAnsi="Arial" w:cs="Arial"/>
                <w:sz w:val="20"/>
                <w:szCs w:val="20"/>
              </w:rPr>
              <w:t>77%</w:t>
            </w:r>
          </w:p>
        </w:tc>
      </w:tr>
    </w:tbl>
    <w:p w14:paraId="4CBAFCAC" w14:textId="4D67C235" w:rsidR="00037FBC" w:rsidRDefault="00037FBC" w:rsidP="00551D8A">
      <w:pPr>
        <w:spacing w:after="0"/>
        <w:ind w:left="-720" w:right="-720"/>
        <w:rPr>
          <w:rFonts w:ascii="Arial" w:hAnsi="Arial" w:cs="Arial"/>
          <w:sz w:val="20"/>
          <w:szCs w:val="20"/>
        </w:rPr>
      </w:pPr>
    </w:p>
    <w:p w14:paraId="209255A8" w14:textId="77777777" w:rsidR="00DC6CA4" w:rsidRDefault="00DC6CA4"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794A691D" w14:textId="6C5FD278" w:rsidR="00601EBD" w:rsidRDefault="00601EBD" w:rsidP="00551D8A">
            <w:pPr>
              <w:ind w:right="-720"/>
              <w:rPr>
                <w:rFonts w:ascii="Arial" w:hAnsi="Arial" w:cs="Arial"/>
                <w:sz w:val="20"/>
                <w:szCs w:val="20"/>
              </w:rPr>
            </w:pPr>
            <w:r w:rsidRPr="00601EBD">
              <w:rPr>
                <w:rFonts w:ascii="Arial" w:hAnsi="Arial" w:cs="Arial"/>
                <w:b/>
                <w:sz w:val="20"/>
                <w:szCs w:val="20"/>
              </w:rPr>
              <w:lastRenderedPageBreak/>
              <w:t>Project Description</w:t>
            </w:r>
            <w:r>
              <w:rPr>
                <w:rFonts w:ascii="Arial" w:hAnsi="Arial" w:cs="Arial"/>
                <w:sz w:val="20"/>
                <w:szCs w:val="20"/>
              </w:rPr>
              <w:t>:</w:t>
            </w:r>
          </w:p>
          <w:p w14:paraId="331A487F" w14:textId="77777777" w:rsidR="00567550" w:rsidRDefault="00567550" w:rsidP="00551D8A">
            <w:pPr>
              <w:ind w:right="-720"/>
              <w:rPr>
                <w:rFonts w:ascii="Arial" w:hAnsi="Arial" w:cs="Arial"/>
                <w:sz w:val="20"/>
                <w:szCs w:val="20"/>
              </w:rPr>
            </w:pPr>
          </w:p>
          <w:p w14:paraId="3E19DC4D" w14:textId="77777777" w:rsid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 xml:space="preserve">The purpose of this study is to determine precipitation frequency estimates for Idaho, Montana and other the Northwest States for durations of 5-minute through 60-day at average recurrence intervals (ARIs) of 1-year through 1,000-year. The estimates and associated bounds of 90% confidence intervals will be provided at 30 arc-sec resolution (approximately 800 x 800 m; varies with latitude). </w:t>
            </w:r>
          </w:p>
          <w:p w14:paraId="0DE70216" w14:textId="77777777" w:rsidR="00DC6CA4" w:rsidRDefault="00DC6CA4" w:rsidP="00DC6CA4">
            <w:pPr>
              <w:ind w:right="-14"/>
              <w:rPr>
                <w:rFonts w:ascii="Verdana" w:hAnsi="Verdana"/>
                <w:color w:val="333333"/>
                <w:sz w:val="20"/>
                <w:szCs w:val="20"/>
                <w:shd w:val="clear" w:color="auto" w:fill="FFFFFF"/>
              </w:rPr>
            </w:pPr>
          </w:p>
          <w:p w14:paraId="7AFD75A1" w14:textId="77777777" w:rsid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The study results will be published as volumes of NOAA Atlas 14, a wholly web</w:t>
            </w:r>
            <w:r>
              <w:rPr>
                <w:rFonts w:ascii="Verdana" w:hAnsi="Verdana"/>
                <w:color w:val="333333"/>
                <w:sz w:val="20"/>
                <w:szCs w:val="20"/>
                <w:shd w:val="clear" w:color="auto" w:fill="FFFFFF"/>
              </w:rPr>
              <w:t>-</w:t>
            </w:r>
            <w:r w:rsidRPr="00DC6CA4">
              <w:rPr>
                <w:rFonts w:ascii="Verdana" w:hAnsi="Verdana"/>
                <w:color w:val="333333"/>
                <w:sz w:val="20"/>
                <w:szCs w:val="20"/>
                <w:shd w:val="clear" w:color="auto" w:fill="FFFFFF"/>
              </w:rPr>
              <w:t xml:space="preserve">based publication available at www.nws.noaa.gov/ohd/hdsc. The publication will include the artifacts provided in previous NOAA Atlas 14 Volumes, including access through the Precipitation Frequency Data Server, base grids in standard formats together with error estimates, electronic copies of maps, charts of seasonal distributions and probabilistic temporal distributions of heavy precipitation, and detailed documentation. </w:t>
            </w:r>
          </w:p>
          <w:p w14:paraId="7244FD65" w14:textId="77777777" w:rsidR="00DC6CA4" w:rsidRDefault="00DC6CA4" w:rsidP="00DC6CA4">
            <w:pPr>
              <w:ind w:right="-14"/>
              <w:rPr>
                <w:rFonts w:ascii="Verdana" w:hAnsi="Verdana"/>
                <w:color w:val="333333"/>
                <w:sz w:val="20"/>
                <w:szCs w:val="20"/>
                <w:shd w:val="clear" w:color="auto" w:fill="FFFFFF"/>
              </w:rPr>
            </w:pPr>
          </w:p>
          <w:p w14:paraId="00CC41E4" w14:textId="68968A50" w:rsidR="00E35E0F" w:rsidRP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Updated areal reduction factors, which are needed to calculate analogous areal precipitation frequency estimates, will be developed as a separate appendix to NOAA Atlas 14 for the entire U.S. They include regional frequency analysis based on L-moments including error estimates, a combination of PRISM based techniques and CRAB for spatial interpolation, techniques for the analysis of climatic trend, temporal distribution and seasonality, internal consistency checks and variety of automated processes designed to enhance productivity. Intermediate results in the form of hourly and daily estimates at several ARIs will be distributed for peer review as will the final documentation.</w:t>
            </w:r>
          </w:p>
          <w:p w14:paraId="64D0569A" w14:textId="27975153" w:rsidR="00DC6CA4" w:rsidRDefault="00DC6CA4" w:rsidP="00551D8A">
            <w:pPr>
              <w:ind w:right="-720"/>
              <w:rPr>
                <w:rFonts w:ascii="Arial" w:hAnsi="Arial" w:cs="Arial"/>
                <w:sz w:val="20"/>
                <w:szCs w:val="20"/>
              </w:rPr>
            </w:pPr>
          </w:p>
          <w:p w14:paraId="2D5A1443" w14:textId="77777777" w:rsidR="00DC6CA4" w:rsidRDefault="00DC6CA4" w:rsidP="00551D8A">
            <w:pPr>
              <w:ind w:right="-720"/>
              <w:rPr>
                <w:rFonts w:ascii="Arial" w:hAnsi="Arial" w:cs="Arial"/>
                <w:sz w:val="20"/>
                <w:szCs w:val="20"/>
              </w:rPr>
            </w:pPr>
          </w:p>
          <w:p w14:paraId="37087875" w14:textId="77777777" w:rsidR="00E35E0F" w:rsidRDefault="00E35E0F" w:rsidP="00551D8A">
            <w:pPr>
              <w:ind w:right="-720"/>
              <w:rPr>
                <w:rFonts w:ascii="Arial" w:hAnsi="Arial" w:cs="Arial"/>
                <w:sz w:val="20"/>
                <w:szCs w:val="20"/>
              </w:rPr>
            </w:pPr>
          </w:p>
          <w:p w14:paraId="5B01F5EC" w14:textId="77777777" w:rsidR="00E35E0F" w:rsidRDefault="00E35E0F" w:rsidP="00551D8A">
            <w:pPr>
              <w:ind w:right="-720"/>
              <w:rPr>
                <w:rFonts w:ascii="Arial" w:hAnsi="Arial" w:cs="Arial"/>
                <w:sz w:val="20"/>
                <w:szCs w:val="20"/>
              </w:rPr>
            </w:pPr>
          </w:p>
          <w:p w14:paraId="617D4AFB" w14:textId="77777777" w:rsidR="00601EBD" w:rsidRDefault="00601EBD" w:rsidP="00551D8A">
            <w:pPr>
              <w:ind w:right="-720"/>
              <w:rPr>
                <w:rFonts w:ascii="Arial" w:hAnsi="Arial" w:cs="Arial"/>
                <w:sz w:val="20"/>
                <w:szCs w:val="20"/>
              </w:rPr>
            </w:pPr>
          </w:p>
          <w:p w14:paraId="1EB26E74" w14:textId="77777777" w:rsidR="00601EBD" w:rsidRDefault="00601EBD" w:rsidP="00551D8A">
            <w:pPr>
              <w:ind w:right="-720"/>
              <w:rPr>
                <w:rFonts w:ascii="Arial" w:hAnsi="Arial" w:cs="Arial"/>
                <w:sz w:val="20"/>
                <w:szCs w:val="20"/>
              </w:rPr>
            </w:pPr>
          </w:p>
          <w:p w14:paraId="3E4427DD" w14:textId="77777777" w:rsidR="00601EBD" w:rsidRDefault="00601EBD" w:rsidP="00551D8A">
            <w:pPr>
              <w:ind w:right="-720"/>
              <w:rPr>
                <w:rFonts w:ascii="Arial" w:hAnsi="Arial" w:cs="Arial"/>
                <w:sz w:val="20"/>
                <w:szCs w:val="20"/>
              </w:rPr>
            </w:pPr>
          </w:p>
          <w:p w14:paraId="57BA2D50" w14:textId="77777777" w:rsidR="00601EBD" w:rsidRDefault="00601EBD" w:rsidP="00551D8A">
            <w:pPr>
              <w:ind w:right="-720"/>
              <w:rPr>
                <w:rFonts w:ascii="Arial" w:hAnsi="Arial" w:cs="Arial"/>
                <w:sz w:val="20"/>
                <w:szCs w:val="20"/>
              </w:rPr>
            </w:pPr>
          </w:p>
          <w:p w14:paraId="1C6942B6" w14:textId="77777777" w:rsidR="00601EBD" w:rsidRDefault="00601EBD"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CellMar>
          <w:left w:w="130" w:type="dxa"/>
          <w:right w:w="130" w:type="dxa"/>
        </w:tblCellMar>
        <w:tblLook w:val="04A0" w:firstRow="1" w:lastRow="0" w:firstColumn="1" w:lastColumn="0" w:noHBand="0" w:noVBand="1"/>
      </w:tblPr>
      <w:tblGrid>
        <w:gridCol w:w="10908"/>
      </w:tblGrid>
      <w:tr w:rsidR="00601EBD" w14:paraId="6E06C8CD" w14:textId="77777777" w:rsidTr="00E50929">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1A83E66" w14:textId="7B5C9312" w:rsidR="00E50929" w:rsidRDefault="000170B0" w:rsidP="000170B0">
            <w:pPr>
              <w:ind w:right="-14"/>
              <w:rPr>
                <w:rFonts w:ascii="Verdana" w:hAnsi="Verdana"/>
                <w:color w:val="333333"/>
                <w:sz w:val="20"/>
                <w:szCs w:val="20"/>
                <w:shd w:val="clear" w:color="auto" w:fill="FFFFFF"/>
              </w:rPr>
            </w:pPr>
            <w:r w:rsidRPr="000170B0">
              <w:rPr>
                <w:rFonts w:ascii="Verdana" w:hAnsi="Verdana"/>
                <w:color w:val="333333"/>
                <w:sz w:val="20"/>
                <w:szCs w:val="20"/>
                <w:shd w:val="clear" w:color="auto" w:fill="FFFFFF"/>
              </w:rPr>
              <w:t xml:space="preserve">NOAA finalized the preliminary estimates for durations ranging from 1 hour to 10 days and average recurrence intervals spanning from 2 to 100 years. To complete the preliminary estimates for the selected durations and average recurrence intervals, all the gauge locations were regionalized, and additional rounds of mean annual maximum and quality control tasks were completed. In addition, NOAA finalized the analysis of at-station DDF curves and the development of the Peer Review webpage. </w:t>
            </w:r>
          </w:p>
          <w:p w14:paraId="3F7EB7C3" w14:textId="77777777" w:rsidR="000170B0" w:rsidRPr="000170B0" w:rsidRDefault="000170B0" w:rsidP="000170B0">
            <w:pPr>
              <w:ind w:right="-14"/>
              <w:rPr>
                <w:rFonts w:ascii="Verdana" w:hAnsi="Verdana"/>
                <w:color w:val="333333"/>
                <w:sz w:val="20"/>
                <w:szCs w:val="20"/>
                <w:shd w:val="clear" w:color="auto" w:fill="FFFFFF"/>
              </w:rPr>
            </w:pPr>
          </w:p>
          <w:p w14:paraId="05C635DC" w14:textId="0680F3AD" w:rsidR="009E43AF" w:rsidRDefault="009E43AF" w:rsidP="009E43AF">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Additional information </w:t>
            </w:r>
            <w:r w:rsidR="00B56DC6">
              <w:rPr>
                <w:rFonts w:ascii="Verdana" w:hAnsi="Verdana"/>
                <w:color w:val="333333"/>
                <w:sz w:val="20"/>
                <w:szCs w:val="20"/>
                <w:shd w:val="clear" w:color="auto" w:fill="FFFFFF"/>
              </w:rPr>
              <w:t xml:space="preserve">is </w:t>
            </w:r>
            <w:r>
              <w:rPr>
                <w:rFonts w:ascii="Verdana" w:hAnsi="Verdana"/>
                <w:color w:val="333333"/>
                <w:sz w:val="20"/>
                <w:szCs w:val="20"/>
                <w:shd w:val="clear" w:color="auto" w:fill="FFFFFF"/>
              </w:rPr>
              <w:t xml:space="preserve">on the status of the Atlas 14, Volume 12 work is available at: </w:t>
            </w:r>
          </w:p>
          <w:p w14:paraId="200CF8D7" w14:textId="77777777" w:rsidR="009E43AF" w:rsidRDefault="009E43AF" w:rsidP="009E43AF">
            <w:pPr>
              <w:ind w:right="-14"/>
              <w:rPr>
                <w:rFonts w:ascii="Verdana" w:hAnsi="Verdana"/>
                <w:color w:val="333333"/>
                <w:sz w:val="20"/>
                <w:szCs w:val="20"/>
                <w:shd w:val="clear" w:color="auto" w:fill="FFFFFF"/>
              </w:rPr>
            </w:pPr>
          </w:p>
          <w:p w14:paraId="2CB30143" w14:textId="77777777" w:rsidR="009E43AF" w:rsidRPr="00C7471D" w:rsidRDefault="009E43AF" w:rsidP="009E43AF">
            <w:pPr>
              <w:ind w:left="720" w:right="-14"/>
              <w:rPr>
                <w:rFonts w:ascii="Verdana" w:hAnsi="Verdana"/>
                <w:color w:val="333333"/>
                <w:sz w:val="20"/>
                <w:szCs w:val="20"/>
                <w:shd w:val="clear" w:color="auto" w:fill="FFFFFF"/>
              </w:rPr>
            </w:pPr>
            <w:r w:rsidRPr="004F09FF">
              <w:rPr>
                <w:rFonts w:ascii="Verdana" w:hAnsi="Verdana"/>
                <w:color w:val="333333"/>
                <w:sz w:val="20"/>
                <w:szCs w:val="20"/>
                <w:shd w:val="clear" w:color="auto" w:fill="FFFFFF"/>
              </w:rPr>
              <w:t>https://www.weather.gov/owp/hdsc_current_projects</w:t>
            </w:r>
          </w:p>
          <w:p w14:paraId="2A9D5C00" w14:textId="77777777" w:rsidR="00601EBD" w:rsidRDefault="00601EBD" w:rsidP="00551D8A">
            <w:pPr>
              <w:ind w:right="-720"/>
              <w:rPr>
                <w:rFonts w:ascii="Arial" w:hAnsi="Arial" w:cs="Arial"/>
                <w:sz w:val="20"/>
                <w:szCs w:val="20"/>
              </w:rPr>
            </w:pPr>
          </w:p>
          <w:p w14:paraId="33CA2C00" w14:textId="56BFDF72" w:rsidR="0026276B" w:rsidRDefault="0026276B" w:rsidP="00551D8A">
            <w:pPr>
              <w:ind w:right="-720"/>
              <w:rPr>
                <w:rFonts w:ascii="Arial" w:hAnsi="Arial" w:cs="Arial"/>
                <w:sz w:val="20"/>
                <w:szCs w:val="20"/>
              </w:rPr>
            </w:pPr>
          </w:p>
        </w:tc>
      </w:tr>
      <w:tr w:rsidR="00601EBD" w14:paraId="60F2D1E5" w14:textId="77777777" w:rsidTr="000170B0">
        <w:tc>
          <w:tcPr>
            <w:tcW w:w="10908" w:type="dxa"/>
            <w:vAlign w:val="center"/>
          </w:tcPr>
          <w:p w14:paraId="15524148" w14:textId="77777777" w:rsidR="00E35E0F" w:rsidRDefault="00E35E0F" w:rsidP="000170B0">
            <w:pPr>
              <w:ind w:right="-720"/>
              <w:rPr>
                <w:rFonts w:ascii="Arial" w:hAnsi="Arial" w:cs="Arial"/>
                <w:b/>
                <w:sz w:val="20"/>
                <w:szCs w:val="20"/>
              </w:rPr>
            </w:pPr>
          </w:p>
          <w:p w14:paraId="0F9F34B6" w14:textId="77777777" w:rsidR="00601EBD" w:rsidRDefault="00601EBD" w:rsidP="000170B0">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0170B0">
            <w:pPr>
              <w:ind w:right="-720"/>
              <w:rPr>
                <w:rFonts w:ascii="Arial" w:hAnsi="Arial" w:cs="Arial"/>
                <w:sz w:val="20"/>
                <w:szCs w:val="20"/>
              </w:rPr>
            </w:pPr>
          </w:p>
          <w:p w14:paraId="211AF957" w14:textId="77777777" w:rsidR="000170B0" w:rsidRDefault="000170B0" w:rsidP="000170B0">
            <w:pPr>
              <w:ind w:right="-14"/>
              <w:rPr>
                <w:rFonts w:ascii="Verdana" w:hAnsi="Verdana"/>
                <w:color w:val="333333"/>
                <w:sz w:val="20"/>
                <w:szCs w:val="20"/>
                <w:shd w:val="clear" w:color="auto" w:fill="FFFFFF"/>
              </w:rPr>
            </w:pPr>
            <w:r w:rsidRPr="000170B0">
              <w:rPr>
                <w:rFonts w:ascii="Verdana" w:hAnsi="Verdana"/>
                <w:color w:val="333333"/>
                <w:sz w:val="20"/>
                <w:szCs w:val="20"/>
                <w:shd w:val="clear" w:color="auto" w:fill="FFFFFF"/>
              </w:rPr>
              <w:t xml:space="preserve">In the next quarter, NOAA will update datasets for the most recent precipitation record where available and extract AMS for years appended. </w:t>
            </w:r>
          </w:p>
          <w:p w14:paraId="757715EB" w14:textId="77777777" w:rsidR="000170B0" w:rsidRDefault="000170B0" w:rsidP="000170B0">
            <w:pPr>
              <w:ind w:right="-14"/>
              <w:rPr>
                <w:rFonts w:ascii="Verdana" w:hAnsi="Verdana"/>
                <w:color w:val="333333"/>
                <w:sz w:val="20"/>
                <w:szCs w:val="20"/>
                <w:shd w:val="clear" w:color="auto" w:fill="FFFFFF"/>
              </w:rPr>
            </w:pPr>
          </w:p>
          <w:p w14:paraId="1AFA4496" w14:textId="7885317D" w:rsidR="00601EBD" w:rsidRPr="000170B0" w:rsidRDefault="000170B0" w:rsidP="000170B0">
            <w:pPr>
              <w:ind w:right="-14"/>
              <w:rPr>
                <w:rFonts w:ascii="Verdana" w:hAnsi="Verdana"/>
                <w:color w:val="333333"/>
                <w:sz w:val="20"/>
                <w:szCs w:val="20"/>
                <w:shd w:val="clear" w:color="auto" w:fill="FFFFFF"/>
              </w:rPr>
            </w:pPr>
            <w:r w:rsidRPr="000170B0">
              <w:rPr>
                <w:rFonts w:ascii="Verdana" w:hAnsi="Verdana"/>
                <w:color w:val="333333"/>
                <w:sz w:val="20"/>
                <w:szCs w:val="20"/>
                <w:shd w:val="clear" w:color="auto" w:fill="FFFFFF"/>
              </w:rPr>
              <w:t>The preliminary results will be posted on the Peer Review webpage and a solicitation for comments will go out to all interested parties. Once the comment period closes, NOAA will consolidate, review and address comments received from reviewers and work on trend, and rainfall precipitation frequency analysis.</w:t>
            </w:r>
          </w:p>
          <w:p w14:paraId="0E25F348" w14:textId="77777777" w:rsidR="00601EBD" w:rsidRDefault="00601EBD" w:rsidP="000170B0">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96764B6" w14:textId="77777777" w:rsidR="000170B0" w:rsidRDefault="000170B0" w:rsidP="000001F3">
            <w:pPr>
              <w:ind w:right="-14"/>
              <w:rPr>
                <w:rFonts w:cstheme="minorHAnsi"/>
                <w:color w:val="333333"/>
                <w:shd w:val="clear" w:color="auto" w:fill="FFFFFF"/>
              </w:rPr>
            </w:pPr>
          </w:p>
          <w:p w14:paraId="3711D480" w14:textId="50339B49" w:rsidR="00601EBD" w:rsidRPr="000170B0" w:rsidRDefault="000170B0" w:rsidP="000170B0">
            <w:pPr>
              <w:ind w:right="-14"/>
              <w:rPr>
                <w:rFonts w:ascii="Verdana" w:hAnsi="Verdana"/>
                <w:color w:val="333333"/>
                <w:sz w:val="20"/>
                <w:szCs w:val="20"/>
                <w:shd w:val="clear" w:color="auto" w:fill="FFFFFF"/>
              </w:rPr>
            </w:pPr>
            <w:r w:rsidRPr="000170B0">
              <w:rPr>
                <w:rFonts w:ascii="Verdana" w:hAnsi="Verdana"/>
                <w:color w:val="333333"/>
                <w:sz w:val="20"/>
                <w:szCs w:val="20"/>
                <w:shd w:val="clear" w:color="auto" w:fill="FFFFFF"/>
              </w:rPr>
              <w:t xml:space="preserve">Analysis of PF Estimates: During this reporting period, </w:t>
            </w:r>
            <w:r>
              <w:rPr>
                <w:rFonts w:ascii="Verdana" w:hAnsi="Verdana"/>
                <w:color w:val="333333"/>
                <w:sz w:val="20"/>
                <w:szCs w:val="20"/>
                <w:shd w:val="clear" w:color="auto" w:fill="FFFFFF"/>
              </w:rPr>
              <w:t>NOAA</w:t>
            </w:r>
            <w:r w:rsidRPr="000170B0">
              <w:rPr>
                <w:rFonts w:ascii="Verdana" w:hAnsi="Verdana"/>
                <w:color w:val="333333"/>
                <w:sz w:val="20"/>
                <w:szCs w:val="20"/>
                <w:shd w:val="clear" w:color="auto" w:fill="FFFFFF"/>
              </w:rPr>
              <w:t xml:space="preserve"> analyzed gridded precipitation frequency estimates for durations between 1-hour and 10-days and for up to 100-year average recurrence intervals (ARIs). </w:t>
            </w:r>
            <w:r>
              <w:rPr>
                <w:rFonts w:ascii="Verdana" w:hAnsi="Verdana"/>
                <w:color w:val="333333"/>
                <w:sz w:val="20"/>
                <w:szCs w:val="20"/>
                <w:shd w:val="clear" w:color="auto" w:fill="FFFFFF"/>
              </w:rPr>
              <w:t>They</w:t>
            </w:r>
            <w:r w:rsidRPr="000170B0">
              <w:rPr>
                <w:rFonts w:ascii="Verdana" w:hAnsi="Verdana"/>
                <w:color w:val="333333"/>
                <w:sz w:val="20"/>
                <w:szCs w:val="20"/>
                <w:shd w:val="clear" w:color="auto" w:fill="FFFFFF"/>
              </w:rPr>
              <w:t xml:space="preserve"> are reviewing maps of the resulting estimates for the 2-year and 100-year ARIs. Inconsistent estimates or unreasonable patterns are resolved on a case-by-case basis in various ways: by manually adjusting the value to reflect expected patterns, omitting the station from the analysis, or by adding anchoring estimates at critical ungauged locations. </w:t>
            </w:r>
          </w:p>
          <w:p w14:paraId="149BC12A" w14:textId="68238E2A" w:rsidR="000170B0" w:rsidRDefault="000170B0" w:rsidP="000170B0">
            <w:pPr>
              <w:ind w:right="-14"/>
              <w:rPr>
                <w:rFonts w:ascii="Arial" w:hAnsi="Arial" w:cs="Arial"/>
                <w:b/>
                <w:sz w:val="20"/>
                <w:szCs w:val="20"/>
              </w:rPr>
            </w:pPr>
          </w:p>
        </w:tc>
      </w:tr>
      <w:tr w:rsidR="00601EBD" w14:paraId="381B6096" w14:textId="77777777" w:rsidTr="00601EBD">
        <w:tc>
          <w:tcPr>
            <w:tcW w:w="10908" w:type="dxa"/>
          </w:tcPr>
          <w:p w14:paraId="5EADFAFF" w14:textId="77777777" w:rsidR="00753770" w:rsidRDefault="00753770" w:rsidP="00551D8A">
            <w:pPr>
              <w:ind w:right="-720"/>
              <w:rPr>
                <w:rFonts w:ascii="Arial" w:hAnsi="Arial" w:cs="Arial"/>
                <w:b/>
                <w:sz w:val="20"/>
                <w:szCs w:val="20"/>
              </w:rPr>
            </w:pPr>
          </w:p>
          <w:p w14:paraId="5B8C0F33" w14:textId="41B1D7BB"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5F42FD54" w14:textId="537B654D" w:rsidR="00601EBD" w:rsidRDefault="00647B52" w:rsidP="00391DD0">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 xml:space="preserve">Delay in finalizing the </w:t>
            </w:r>
            <w:r w:rsidR="00524E65">
              <w:rPr>
                <w:rFonts w:ascii="Verdana" w:hAnsi="Verdana"/>
                <w:color w:val="333333"/>
                <w:sz w:val="20"/>
                <w:szCs w:val="20"/>
                <w:shd w:val="clear" w:color="auto" w:fill="FFFFFF"/>
              </w:rPr>
              <w:t>IAA</w:t>
            </w:r>
            <w:r w:rsidRPr="00391DD0">
              <w:rPr>
                <w:rFonts w:ascii="Verdana" w:hAnsi="Verdana"/>
                <w:color w:val="333333"/>
                <w:sz w:val="20"/>
                <w:szCs w:val="20"/>
                <w:shd w:val="clear" w:color="auto" w:fill="FFFFFF"/>
              </w:rPr>
              <w:t xml:space="preserve"> with NOAA. </w:t>
            </w:r>
          </w:p>
          <w:p w14:paraId="3FEA0C1F" w14:textId="10DFD03D" w:rsidR="00753770" w:rsidRDefault="00753770" w:rsidP="00391DD0">
            <w:pPr>
              <w:ind w:right="-14"/>
              <w:rPr>
                <w:rFonts w:ascii="Verdana" w:hAnsi="Verdana"/>
                <w:color w:val="333333"/>
                <w:sz w:val="20"/>
                <w:szCs w:val="20"/>
                <w:shd w:val="clear" w:color="auto" w:fill="FFFFFF"/>
              </w:rPr>
            </w:pPr>
          </w:p>
          <w:p w14:paraId="754478DE" w14:textId="36D00213" w:rsidR="00753770" w:rsidRPr="00391DD0" w:rsidRDefault="00753770" w:rsidP="00391DD0">
            <w:pPr>
              <w:ind w:right="-14"/>
              <w:rPr>
                <w:rFonts w:ascii="Verdana" w:hAnsi="Verdana"/>
                <w:color w:val="333333"/>
                <w:sz w:val="20"/>
                <w:szCs w:val="20"/>
                <w:shd w:val="clear" w:color="auto" w:fill="FFFFFF"/>
              </w:rPr>
            </w:pPr>
            <w:r w:rsidRPr="00753770">
              <w:rPr>
                <w:rFonts w:ascii="Verdana" w:hAnsi="Verdana"/>
                <w:color w:val="333333"/>
                <w:sz w:val="20"/>
                <w:szCs w:val="20"/>
                <w:shd w:val="clear" w:color="auto" w:fill="FFFFFF"/>
              </w:rPr>
              <w:t>NOAA has faced delays in the availability of existing personnel to commit to the project. The project milestone schedule has been updated and completion of the project has been delayed from Q4 of 2023 to Q2 of 2024.</w:t>
            </w:r>
          </w:p>
          <w:p w14:paraId="27FD67BE" w14:textId="66D92C17" w:rsidR="00601EBD" w:rsidRPr="000170B0" w:rsidRDefault="00601EBD" w:rsidP="000170B0">
            <w:pPr>
              <w:ind w:right="-14"/>
              <w:rPr>
                <w:rFonts w:ascii="Verdana" w:hAnsi="Verdana"/>
                <w:color w:val="333333"/>
                <w:sz w:val="20"/>
                <w:szCs w:val="20"/>
                <w:shd w:val="clear" w:color="auto" w:fill="FFFFFF"/>
              </w:rPr>
            </w:pPr>
          </w:p>
          <w:p w14:paraId="347D4FC3" w14:textId="2C554926" w:rsidR="000170B0" w:rsidRDefault="000170B0" w:rsidP="000170B0">
            <w:pPr>
              <w:ind w:right="-14"/>
              <w:rPr>
                <w:rFonts w:ascii="Verdana" w:hAnsi="Verdana"/>
                <w:color w:val="333333"/>
                <w:sz w:val="20"/>
                <w:szCs w:val="20"/>
                <w:shd w:val="clear" w:color="auto" w:fill="FFFFFF"/>
              </w:rPr>
            </w:pPr>
            <w:r w:rsidRPr="000170B0">
              <w:rPr>
                <w:rFonts w:ascii="Verdana" w:hAnsi="Verdana"/>
                <w:color w:val="333333"/>
                <w:sz w:val="20"/>
                <w:szCs w:val="20"/>
                <w:shd w:val="clear" w:color="auto" w:fill="FFFFFF"/>
              </w:rPr>
              <w:t>Current Schedule</w:t>
            </w:r>
            <w:r>
              <w:rPr>
                <w:rFonts w:ascii="Verdana" w:hAnsi="Verdana"/>
                <w:color w:val="333333"/>
                <w:sz w:val="20"/>
                <w:szCs w:val="20"/>
                <w:shd w:val="clear" w:color="auto" w:fill="FFFFFF"/>
              </w:rPr>
              <w:t>:</w:t>
            </w:r>
          </w:p>
          <w:p w14:paraId="5745725C" w14:textId="1AF00FFD" w:rsidR="000170B0" w:rsidRPr="000170B0" w:rsidRDefault="000170B0" w:rsidP="000170B0">
            <w:pPr>
              <w:pStyle w:val="ListParagraph"/>
              <w:numPr>
                <w:ilvl w:val="0"/>
                <w:numId w:val="3"/>
              </w:numPr>
              <w:ind w:right="-14"/>
              <w:rPr>
                <w:rFonts w:ascii="Verdana" w:hAnsi="Verdana"/>
                <w:color w:val="333333"/>
                <w:sz w:val="20"/>
                <w:szCs w:val="20"/>
                <w:shd w:val="clear" w:color="auto" w:fill="FFFFFF"/>
              </w:rPr>
            </w:pPr>
            <w:r w:rsidRPr="000170B0">
              <w:rPr>
                <w:rFonts w:ascii="Verdana" w:hAnsi="Verdana"/>
                <w:color w:val="333333"/>
                <w:sz w:val="20"/>
                <w:szCs w:val="20"/>
                <w:shd w:val="clear" w:color="auto" w:fill="FFFFFF"/>
              </w:rPr>
              <w:t>Data collection, formatting, and initial quality control [Completed]</w:t>
            </w:r>
          </w:p>
          <w:p w14:paraId="1C0C3324" w14:textId="77777777" w:rsidR="000170B0" w:rsidRDefault="000170B0" w:rsidP="000170B0">
            <w:pPr>
              <w:pStyle w:val="ListParagraph"/>
              <w:numPr>
                <w:ilvl w:val="0"/>
                <w:numId w:val="3"/>
              </w:numPr>
              <w:ind w:right="-14"/>
              <w:rPr>
                <w:rFonts w:ascii="Verdana" w:hAnsi="Verdana"/>
                <w:color w:val="333333"/>
                <w:sz w:val="20"/>
                <w:szCs w:val="20"/>
                <w:shd w:val="clear" w:color="auto" w:fill="FFFFFF"/>
              </w:rPr>
            </w:pPr>
            <w:r w:rsidRPr="000170B0">
              <w:rPr>
                <w:rFonts w:ascii="Verdana" w:hAnsi="Verdana"/>
                <w:color w:val="333333"/>
                <w:sz w:val="20"/>
                <w:szCs w:val="20"/>
                <w:shd w:val="clear" w:color="auto" w:fill="FFFFFF"/>
              </w:rPr>
              <w:t xml:space="preserve">Extraction of annual maximum series (AMS); additional quality control and data reliability tests (e.g., outliers, independence, consistency across durations, duplicate stations, candidates for merging)] [Completed] </w:t>
            </w:r>
          </w:p>
          <w:p w14:paraId="357CD0E1" w14:textId="451B8486" w:rsidR="000170B0" w:rsidRDefault="000170B0" w:rsidP="000170B0">
            <w:pPr>
              <w:pStyle w:val="ListParagraph"/>
              <w:numPr>
                <w:ilvl w:val="0"/>
                <w:numId w:val="3"/>
              </w:numPr>
              <w:ind w:right="-14"/>
              <w:rPr>
                <w:rFonts w:ascii="Verdana" w:hAnsi="Verdana"/>
                <w:color w:val="333333"/>
                <w:sz w:val="20"/>
                <w:szCs w:val="20"/>
                <w:shd w:val="clear" w:color="auto" w:fill="FFFFFF"/>
              </w:rPr>
            </w:pPr>
            <w:r w:rsidRPr="000170B0">
              <w:rPr>
                <w:rFonts w:ascii="Verdana" w:hAnsi="Verdana"/>
                <w:color w:val="333333"/>
                <w:sz w:val="20"/>
                <w:szCs w:val="20"/>
                <w:shd w:val="clear" w:color="auto" w:fill="FFFFFF"/>
              </w:rPr>
              <w:t xml:space="preserve">Regionalization and frequency analysis [Completed] </w:t>
            </w:r>
          </w:p>
          <w:p w14:paraId="3676DB38" w14:textId="39BDE589" w:rsidR="000170B0" w:rsidRDefault="000170B0" w:rsidP="000170B0">
            <w:pPr>
              <w:pStyle w:val="ListParagraph"/>
              <w:numPr>
                <w:ilvl w:val="0"/>
                <w:numId w:val="3"/>
              </w:numPr>
              <w:ind w:right="-14"/>
              <w:rPr>
                <w:rFonts w:ascii="Verdana" w:hAnsi="Verdana"/>
                <w:color w:val="333333"/>
                <w:sz w:val="20"/>
                <w:szCs w:val="20"/>
                <w:shd w:val="clear" w:color="auto" w:fill="FFFFFF"/>
              </w:rPr>
            </w:pPr>
            <w:r w:rsidRPr="000170B0">
              <w:rPr>
                <w:rFonts w:ascii="Verdana" w:hAnsi="Verdana"/>
                <w:color w:val="333333"/>
                <w:sz w:val="20"/>
                <w:szCs w:val="20"/>
                <w:shd w:val="clear" w:color="auto" w:fill="FFFFFF"/>
              </w:rPr>
              <w:t xml:space="preserve">Initial spatial interpolation of precipitation frequency (PF) estimates and consistency checks across durations [Completed] </w:t>
            </w:r>
          </w:p>
          <w:p w14:paraId="7E70F33B" w14:textId="666611E9" w:rsidR="000170B0" w:rsidRDefault="000170B0" w:rsidP="000170B0">
            <w:pPr>
              <w:pStyle w:val="ListParagraph"/>
              <w:numPr>
                <w:ilvl w:val="0"/>
                <w:numId w:val="3"/>
              </w:numPr>
              <w:ind w:right="-14"/>
              <w:rPr>
                <w:rFonts w:ascii="Verdana" w:hAnsi="Verdana"/>
                <w:color w:val="333333"/>
                <w:sz w:val="20"/>
                <w:szCs w:val="20"/>
                <w:shd w:val="clear" w:color="auto" w:fill="FFFFFF"/>
              </w:rPr>
            </w:pPr>
            <w:r w:rsidRPr="000170B0">
              <w:rPr>
                <w:rFonts w:ascii="Verdana" w:hAnsi="Verdana"/>
                <w:color w:val="333333"/>
                <w:sz w:val="20"/>
                <w:szCs w:val="20"/>
                <w:shd w:val="clear" w:color="auto" w:fill="FFFFFF"/>
              </w:rPr>
              <w:t xml:space="preserve">Peer review [Q4 2023] </w:t>
            </w:r>
          </w:p>
          <w:p w14:paraId="2417875D" w14:textId="07359AB1" w:rsidR="000170B0" w:rsidRDefault="000170B0" w:rsidP="000170B0">
            <w:pPr>
              <w:pStyle w:val="ListParagraph"/>
              <w:numPr>
                <w:ilvl w:val="0"/>
                <w:numId w:val="3"/>
              </w:numPr>
              <w:ind w:right="-14"/>
              <w:rPr>
                <w:rFonts w:ascii="Verdana" w:hAnsi="Verdana"/>
                <w:color w:val="333333"/>
                <w:sz w:val="20"/>
                <w:szCs w:val="20"/>
                <w:shd w:val="clear" w:color="auto" w:fill="FFFFFF"/>
              </w:rPr>
            </w:pPr>
            <w:r w:rsidRPr="000170B0">
              <w:rPr>
                <w:rFonts w:ascii="Verdana" w:hAnsi="Verdana"/>
                <w:color w:val="333333"/>
                <w:sz w:val="20"/>
                <w:szCs w:val="20"/>
                <w:shd w:val="clear" w:color="auto" w:fill="FFFFFF"/>
              </w:rPr>
              <w:t xml:space="preserve">Revision of PF estimates [Q2 2024] </w:t>
            </w:r>
          </w:p>
          <w:p w14:paraId="5A6140BD" w14:textId="6A74DC4F" w:rsidR="000170B0" w:rsidRDefault="000170B0" w:rsidP="000170B0">
            <w:pPr>
              <w:pStyle w:val="ListParagraph"/>
              <w:numPr>
                <w:ilvl w:val="0"/>
                <w:numId w:val="3"/>
              </w:numPr>
              <w:ind w:right="-14"/>
              <w:rPr>
                <w:rFonts w:ascii="Verdana" w:hAnsi="Verdana"/>
                <w:color w:val="333333"/>
                <w:sz w:val="20"/>
                <w:szCs w:val="20"/>
                <w:shd w:val="clear" w:color="auto" w:fill="FFFFFF"/>
              </w:rPr>
            </w:pPr>
            <w:r w:rsidRPr="000170B0">
              <w:rPr>
                <w:rFonts w:ascii="Verdana" w:hAnsi="Verdana"/>
                <w:color w:val="333333"/>
                <w:sz w:val="20"/>
                <w:szCs w:val="20"/>
                <w:shd w:val="clear" w:color="auto" w:fill="FFFFFF"/>
              </w:rPr>
              <w:t xml:space="preserve">Remaining tasks (e.g., development of precipitation frequency estimates for partial duration series, seasonality, temporal distributions, documentation) [Q2 2024] </w:t>
            </w:r>
          </w:p>
          <w:p w14:paraId="5EE4033B" w14:textId="236526BF" w:rsidR="000170B0" w:rsidRPr="000170B0" w:rsidRDefault="000170B0" w:rsidP="000170B0">
            <w:pPr>
              <w:pStyle w:val="ListParagraph"/>
              <w:numPr>
                <w:ilvl w:val="0"/>
                <w:numId w:val="3"/>
              </w:numPr>
              <w:ind w:right="-14"/>
              <w:rPr>
                <w:rFonts w:ascii="Verdana" w:hAnsi="Verdana"/>
                <w:color w:val="333333"/>
                <w:sz w:val="20"/>
                <w:szCs w:val="20"/>
                <w:shd w:val="clear" w:color="auto" w:fill="FFFFFF"/>
              </w:rPr>
            </w:pPr>
            <w:r w:rsidRPr="000170B0">
              <w:rPr>
                <w:rFonts w:ascii="Verdana" w:hAnsi="Verdana"/>
                <w:color w:val="333333"/>
                <w:sz w:val="20"/>
                <w:szCs w:val="20"/>
                <w:shd w:val="clear" w:color="auto" w:fill="FFFFFF"/>
              </w:rPr>
              <w:t>Web publication [Q2 2024]</w:t>
            </w:r>
          </w:p>
          <w:p w14:paraId="3F81B0E6"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41D8D2" w14:textId="77777777" w:rsidTr="00E35E0F">
        <w:tc>
          <w:tcPr>
            <w:tcW w:w="10908" w:type="dxa"/>
          </w:tcPr>
          <w:p w14:paraId="18B15375" w14:textId="77777777" w:rsidR="00E35E0F" w:rsidRDefault="00E35E0F" w:rsidP="00551D8A">
            <w:pPr>
              <w:ind w:right="-720"/>
              <w:rPr>
                <w:rFonts w:ascii="Arial" w:hAnsi="Arial" w:cs="Arial"/>
                <w:sz w:val="20"/>
                <w:szCs w:val="20"/>
              </w:rPr>
            </w:pPr>
          </w:p>
          <w:p w14:paraId="65DB7F60"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0B277D8" w14:textId="77777777" w:rsidR="00547EE3" w:rsidRDefault="00547EE3" w:rsidP="00551D8A">
            <w:pPr>
              <w:ind w:right="-720"/>
              <w:rPr>
                <w:rFonts w:ascii="Arial" w:hAnsi="Arial" w:cs="Arial"/>
                <w:sz w:val="20"/>
                <w:szCs w:val="20"/>
              </w:rPr>
            </w:pPr>
          </w:p>
          <w:p w14:paraId="1E6E43B1" w14:textId="77777777" w:rsidR="00DE08DB" w:rsidRDefault="00DE08DB" w:rsidP="00DE08DB">
            <w:p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All deliverables will be accessible through the Precipitation Frequency Data Server (PFDS). That includes:</w:t>
            </w:r>
          </w:p>
          <w:p w14:paraId="07279547"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Interactive map of the United States. Via this map, IDF/DDF tables and curves will be available for any location in the project area. </w:t>
            </w:r>
          </w:p>
          <w:p w14:paraId="14966C35"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Precipitation frequency grids in GIS compatible formats.</w:t>
            </w:r>
          </w:p>
          <w:p w14:paraId="69C1F58F"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Metadata in Federal Geographic Data Transfer Standard format. </w:t>
            </w:r>
          </w:p>
          <w:p w14:paraId="50F653A7"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Cartographic maps of precipitation frequency estimates. </w:t>
            </w:r>
          </w:p>
          <w:p w14:paraId="14F40C4E"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Charts of the seasonal distribution of annual maxima</w:t>
            </w:r>
          </w:p>
          <w:p w14:paraId="7188CF9E"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Probabilistic temporal distributions for 6-hour, 12-hour, 24-hour, and 96-hour durations in both chart and digital form</w:t>
            </w:r>
          </w:p>
          <w:p w14:paraId="2891E4F3" w14:textId="77777777" w:rsidR="00DE08DB" w:rsidRPr="009F02D3"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Rainfall frequency estimates with corresponding upper and lower bounds of 90% confidence intervals will be available at 30-arc sec grid for durations of 1, 2, 3, 6, 12 and 24 hours.</w:t>
            </w:r>
          </w:p>
          <w:p w14:paraId="06D0DD0B" w14:textId="77777777" w:rsidR="00E35E0F" w:rsidRDefault="00E35E0F" w:rsidP="00551D8A">
            <w:pPr>
              <w:ind w:right="-720"/>
              <w:rPr>
                <w:rFonts w:ascii="Arial" w:hAnsi="Arial" w:cs="Arial"/>
                <w:sz w:val="20"/>
                <w:szCs w:val="20"/>
              </w:rPr>
            </w:pPr>
          </w:p>
          <w:p w14:paraId="15BC96C9" w14:textId="77777777" w:rsidR="00E35E0F" w:rsidRDefault="00E35E0F" w:rsidP="00551D8A">
            <w:pPr>
              <w:ind w:right="-720"/>
              <w:rPr>
                <w:rFonts w:ascii="Arial" w:hAnsi="Arial" w:cs="Arial"/>
                <w:sz w:val="20"/>
                <w:szCs w:val="20"/>
              </w:rPr>
            </w:pPr>
          </w:p>
          <w:p w14:paraId="688AA752" w14:textId="77777777" w:rsidR="00E35E0F" w:rsidRDefault="00E35E0F" w:rsidP="00551D8A">
            <w:pPr>
              <w:ind w:right="-720"/>
              <w:rPr>
                <w:rFonts w:ascii="Arial" w:hAnsi="Arial" w:cs="Arial"/>
                <w:sz w:val="20"/>
                <w:szCs w:val="20"/>
              </w:rPr>
            </w:pPr>
          </w:p>
        </w:tc>
      </w:tr>
    </w:tbl>
    <w:p w14:paraId="3B27B69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0114" w14:textId="77777777" w:rsidR="00B34C33" w:rsidRDefault="00B34C33" w:rsidP="00106C83">
      <w:pPr>
        <w:spacing w:after="0" w:line="240" w:lineRule="auto"/>
      </w:pPr>
      <w:r>
        <w:separator/>
      </w:r>
    </w:p>
  </w:endnote>
  <w:endnote w:type="continuationSeparator" w:id="0">
    <w:p w14:paraId="2668A6FE" w14:textId="77777777" w:rsidR="00B34C33" w:rsidRDefault="00B34C3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983DA" w14:textId="77777777" w:rsidR="00B34C33" w:rsidRDefault="00B34C33" w:rsidP="00106C83">
      <w:pPr>
        <w:spacing w:after="0" w:line="240" w:lineRule="auto"/>
      </w:pPr>
      <w:r>
        <w:separator/>
      </w:r>
    </w:p>
  </w:footnote>
  <w:footnote w:type="continuationSeparator" w:id="0">
    <w:p w14:paraId="6E9E550F" w14:textId="77777777" w:rsidR="00B34C33" w:rsidRDefault="00B34C33"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E43AA"/>
    <w:multiLevelType w:val="hybridMultilevel"/>
    <w:tmpl w:val="3F12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36BED"/>
    <w:multiLevelType w:val="hybridMultilevel"/>
    <w:tmpl w:val="5EA0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829D8"/>
    <w:multiLevelType w:val="hybridMultilevel"/>
    <w:tmpl w:val="21D8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401786">
    <w:abstractNumId w:val="1"/>
  </w:num>
  <w:num w:numId="2" w16cid:durableId="1993410295">
    <w:abstractNumId w:val="2"/>
  </w:num>
  <w:num w:numId="3" w16cid:durableId="195169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01F3"/>
    <w:rsid w:val="00016505"/>
    <w:rsid w:val="000170B0"/>
    <w:rsid w:val="00037FBC"/>
    <w:rsid w:val="000513E8"/>
    <w:rsid w:val="000736BB"/>
    <w:rsid w:val="000B665A"/>
    <w:rsid w:val="000C2164"/>
    <w:rsid w:val="000C7D2D"/>
    <w:rsid w:val="000E664A"/>
    <w:rsid w:val="00106C83"/>
    <w:rsid w:val="00127FD3"/>
    <w:rsid w:val="00134020"/>
    <w:rsid w:val="001355BB"/>
    <w:rsid w:val="001547D0"/>
    <w:rsid w:val="00161153"/>
    <w:rsid w:val="0019219A"/>
    <w:rsid w:val="001F7F37"/>
    <w:rsid w:val="002049A1"/>
    <w:rsid w:val="0021446D"/>
    <w:rsid w:val="00214BEE"/>
    <w:rsid w:val="00243C23"/>
    <w:rsid w:val="0026276B"/>
    <w:rsid w:val="00272A6C"/>
    <w:rsid w:val="00293FD8"/>
    <w:rsid w:val="002A79C8"/>
    <w:rsid w:val="002B1364"/>
    <w:rsid w:val="00352CB6"/>
    <w:rsid w:val="00356E46"/>
    <w:rsid w:val="00365DDA"/>
    <w:rsid w:val="0038174B"/>
    <w:rsid w:val="0038705A"/>
    <w:rsid w:val="00391DD0"/>
    <w:rsid w:val="003A288A"/>
    <w:rsid w:val="004144E6"/>
    <w:rsid w:val="004156B2"/>
    <w:rsid w:val="00437734"/>
    <w:rsid w:val="00452395"/>
    <w:rsid w:val="00452543"/>
    <w:rsid w:val="00456B18"/>
    <w:rsid w:val="00462D31"/>
    <w:rsid w:val="004E14DC"/>
    <w:rsid w:val="00524E65"/>
    <w:rsid w:val="00535598"/>
    <w:rsid w:val="00547EE3"/>
    <w:rsid w:val="0055036C"/>
    <w:rsid w:val="00551D8A"/>
    <w:rsid w:val="00567550"/>
    <w:rsid w:val="00581B36"/>
    <w:rsid w:val="00583E8E"/>
    <w:rsid w:val="005D76BE"/>
    <w:rsid w:val="005E49C6"/>
    <w:rsid w:val="00601EBD"/>
    <w:rsid w:val="00612E1F"/>
    <w:rsid w:val="00617389"/>
    <w:rsid w:val="00647B52"/>
    <w:rsid w:val="00682C5E"/>
    <w:rsid w:val="006B5389"/>
    <w:rsid w:val="006D36CB"/>
    <w:rsid w:val="007409BA"/>
    <w:rsid w:val="00743C01"/>
    <w:rsid w:val="00753770"/>
    <w:rsid w:val="007630A9"/>
    <w:rsid w:val="00790C4A"/>
    <w:rsid w:val="007E5BD2"/>
    <w:rsid w:val="00802C52"/>
    <w:rsid w:val="00836EE2"/>
    <w:rsid w:val="0086569E"/>
    <w:rsid w:val="008729CF"/>
    <w:rsid w:val="00872F18"/>
    <w:rsid w:val="00874EF7"/>
    <w:rsid w:val="008F6463"/>
    <w:rsid w:val="00942633"/>
    <w:rsid w:val="009C2C1A"/>
    <w:rsid w:val="009D49D4"/>
    <w:rsid w:val="009E21D4"/>
    <w:rsid w:val="009E43AF"/>
    <w:rsid w:val="00A029D0"/>
    <w:rsid w:val="00A328D0"/>
    <w:rsid w:val="00A43875"/>
    <w:rsid w:val="00A63677"/>
    <w:rsid w:val="00AE1B50"/>
    <w:rsid w:val="00AE46B0"/>
    <w:rsid w:val="00B2185C"/>
    <w:rsid w:val="00B242E2"/>
    <w:rsid w:val="00B26500"/>
    <w:rsid w:val="00B34C33"/>
    <w:rsid w:val="00B559EB"/>
    <w:rsid w:val="00B56DC6"/>
    <w:rsid w:val="00B66A21"/>
    <w:rsid w:val="00B679F8"/>
    <w:rsid w:val="00B81541"/>
    <w:rsid w:val="00BA030F"/>
    <w:rsid w:val="00BB59DC"/>
    <w:rsid w:val="00C13753"/>
    <w:rsid w:val="00C32C61"/>
    <w:rsid w:val="00CA1BCD"/>
    <w:rsid w:val="00CE4947"/>
    <w:rsid w:val="00D0275A"/>
    <w:rsid w:val="00D05DC0"/>
    <w:rsid w:val="00DC6CA4"/>
    <w:rsid w:val="00DE08DB"/>
    <w:rsid w:val="00E35E0F"/>
    <w:rsid w:val="00E371D1"/>
    <w:rsid w:val="00E42F24"/>
    <w:rsid w:val="00E50929"/>
    <w:rsid w:val="00E53738"/>
    <w:rsid w:val="00EA3504"/>
    <w:rsid w:val="00ED5F67"/>
    <w:rsid w:val="00EF08AE"/>
    <w:rsid w:val="00EF5790"/>
    <w:rsid w:val="00FD121A"/>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B56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487672731">
      <w:bodyDiv w:val="1"/>
      <w:marLeft w:val="0"/>
      <w:marRight w:val="0"/>
      <w:marTop w:val="0"/>
      <w:marBottom w:val="0"/>
      <w:divBdr>
        <w:top w:val="none" w:sz="0" w:space="0" w:color="auto"/>
        <w:left w:val="none" w:sz="0" w:space="0" w:color="auto"/>
        <w:bottom w:val="none" w:sz="0" w:space="0" w:color="auto"/>
        <w:right w:val="none" w:sz="0" w:space="0" w:color="auto"/>
      </w:divBdr>
    </w:div>
    <w:div w:id="51527431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 w:id="950550724">
      <w:bodyDiv w:val="1"/>
      <w:marLeft w:val="0"/>
      <w:marRight w:val="0"/>
      <w:marTop w:val="0"/>
      <w:marBottom w:val="0"/>
      <w:divBdr>
        <w:top w:val="none" w:sz="0" w:space="0" w:color="auto"/>
        <w:left w:val="none" w:sz="0" w:space="0" w:color="auto"/>
        <w:bottom w:val="none" w:sz="0" w:space="0" w:color="auto"/>
        <w:right w:val="none" w:sz="0" w:space="0" w:color="auto"/>
      </w:divBdr>
    </w:div>
    <w:div w:id="10858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Frye, Megan (FHWA)</cp:lastModifiedBy>
  <cp:revision>3</cp:revision>
  <cp:lastPrinted>2011-06-21T20:32:00Z</cp:lastPrinted>
  <dcterms:created xsi:type="dcterms:W3CDTF">2024-01-08T16:45:00Z</dcterms:created>
  <dcterms:modified xsi:type="dcterms:W3CDTF">2024-03-14T20:40:00Z</dcterms:modified>
</cp:coreProperties>
</file>